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23" w:rsidRPr="004D5ECA" w:rsidRDefault="00633ABB" w:rsidP="004D5E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Avtal för </w:t>
      </w:r>
      <w:r w:rsidR="001B1B03">
        <w:rPr>
          <w:b/>
          <w:sz w:val="48"/>
          <w:szCs w:val="48"/>
        </w:rPr>
        <w:t>bytespunkt</w:t>
      </w:r>
      <w:r w:rsidR="004B7333">
        <w:rPr>
          <w:b/>
          <w:sz w:val="48"/>
          <w:szCs w:val="48"/>
        </w:rPr>
        <w:t xml:space="preserve"> (</w:t>
      </w:r>
      <w:r w:rsidR="001B1B03">
        <w:rPr>
          <w:b/>
          <w:sz w:val="48"/>
          <w:szCs w:val="48"/>
        </w:rPr>
        <w:t>på t</w:t>
      </w:r>
      <w:r w:rsidR="004B7333">
        <w:rPr>
          <w:b/>
          <w:sz w:val="48"/>
          <w:szCs w:val="48"/>
        </w:rPr>
        <w:t>omtmark)</w:t>
      </w:r>
    </w:p>
    <w:p w:rsidR="00E07623" w:rsidRPr="00E64F69" w:rsidRDefault="00E07623">
      <w:pPr>
        <w:rPr>
          <w:b/>
        </w:rPr>
      </w:pPr>
    </w:p>
    <w:p w:rsidR="00037345" w:rsidRPr="008D4440" w:rsidRDefault="007D7E4B" w:rsidP="00037345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>§ 1</w:t>
      </w:r>
      <w:r w:rsidRPr="008D4440">
        <w:rPr>
          <w:rFonts w:ascii="Calibri" w:hAnsi="Calibri" w:cs="Calibri"/>
          <w:b/>
          <w:sz w:val="28"/>
        </w:rPr>
        <w:tab/>
        <w:t>Avtalets omfattning</w:t>
      </w:r>
    </w:p>
    <w:p w:rsidR="00037345" w:rsidRDefault="000C1AED" w:rsidP="002B6E6D">
      <w:pPr>
        <w:spacing w:after="120"/>
      </w:pPr>
      <w:r>
        <w:t>A</w:t>
      </w:r>
      <w:r w:rsidR="00037345">
        <w:t>vtal</w:t>
      </w:r>
      <w:r>
        <w:t>et</w:t>
      </w:r>
      <w:r w:rsidR="00037345">
        <w:t xml:space="preserve"> </w:t>
      </w:r>
      <w:r w:rsidR="007D7E4B">
        <w:t>gäller</w:t>
      </w:r>
      <w:r w:rsidR="00037345">
        <w:t xml:space="preserve"> </w:t>
      </w:r>
      <w:r w:rsidR="0049087B">
        <w:t>användande</w:t>
      </w:r>
      <w:r w:rsidR="00037345">
        <w:t xml:space="preserve"> av kapacitet och andra tjänster vid </w:t>
      </w:r>
      <w:r w:rsidR="001B1B03">
        <w:t>bytespunkten</w:t>
      </w:r>
      <w:r w:rsidR="007D7E4B">
        <w:t xml:space="preserve"> </w:t>
      </w:r>
      <w:r w:rsidR="00633ABB" w:rsidRPr="00633ABB">
        <w:rPr>
          <w:highlight w:val="yellow"/>
        </w:rPr>
        <w:t>… … …</w:t>
      </w:r>
      <w:r w:rsidR="007D7E4B">
        <w:t xml:space="preserve"> mellan följande avtalsparter:</w:t>
      </w:r>
      <w:r w:rsidR="00037345">
        <w:t xml:space="preserve"> </w:t>
      </w:r>
    </w:p>
    <w:p w:rsidR="007D7E4B" w:rsidRDefault="007D7E4B" w:rsidP="002B6E6D">
      <w:pPr>
        <w:tabs>
          <w:tab w:val="left" w:pos="2835"/>
          <w:tab w:val="left" w:pos="5812"/>
        </w:tabs>
        <w:spacing w:after="120"/>
      </w:pPr>
      <w:r>
        <w:tab/>
      </w:r>
      <w:r w:rsidR="008D4440">
        <w:t>F</w:t>
      </w:r>
      <w:r>
        <w:t>örvaltare</w:t>
      </w:r>
      <w:r>
        <w:tab/>
        <w:t>Kollektivtrafikföretag</w:t>
      </w:r>
    </w:p>
    <w:p w:rsidR="007D7E4B" w:rsidRDefault="007D7E4B" w:rsidP="002B6E6D">
      <w:pPr>
        <w:tabs>
          <w:tab w:val="left" w:pos="2835"/>
          <w:tab w:val="left" w:pos="5812"/>
        </w:tabs>
        <w:spacing w:after="60"/>
      </w:pPr>
      <w:r>
        <w:t>Organisation:</w:t>
      </w:r>
      <w:r>
        <w:tab/>
      </w:r>
      <w:r w:rsidR="00633ABB" w:rsidRPr="00633ABB">
        <w:rPr>
          <w:highlight w:val="yellow"/>
        </w:rPr>
        <w:t>… … …</w:t>
      </w:r>
      <w:r>
        <w:tab/>
      </w:r>
      <w:r w:rsidR="00633ABB" w:rsidRPr="00633ABB">
        <w:rPr>
          <w:highlight w:val="yellow"/>
        </w:rPr>
        <w:t>… … …</w:t>
      </w:r>
    </w:p>
    <w:p w:rsidR="007D7E4B" w:rsidRDefault="007D7E4B" w:rsidP="002B6E6D">
      <w:pPr>
        <w:tabs>
          <w:tab w:val="left" w:pos="2835"/>
          <w:tab w:val="left" w:pos="5812"/>
        </w:tabs>
        <w:spacing w:after="60"/>
      </w:pPr>
      <w:r>
        <w:t>Adress:</w:t>
      </w:r>
      <w:r>
        <w:tab/>
      </w:r>
      <w:r w:rsidR="00633ABB" w:rsidRPr="00633ABB">
        <w:rPr>
          <w:highlight w:val="yellow"/>
        </w:rPr>
        <w:t>… … …</w:t>
      </w:r>
      <w:r>
        <w:tab/>
      </w:r>
      <w:r w:rsidR="00633ABB" w:rsidRPr="00633ABB">
        <w:rPr>
          <w:highlight w:val="yellow"/>
        </w:rPr>
        <w:t>… … …</w:t>
      </w:r>
    </w:p>
    <w:p w:rsidR="007D7E4B" w:rsidRDefault="007D7E4B" w:rsidP="002B6E6D">
      <w:pPr>
        <w:tabs>
          <w:tab w:val="left" w:pos="2835"/>
          <w:tab w:val="left" w:pos="5812"/>
        </w:tabs>
        <w:spacing w:after="60"/>
      </w:pPr>
      <w:r>
        <w:t>Organisationsnummer:</w:t>
      </w:r>
      <w:r>
        <w:tab/>
      </w:r>
      <w:r w:rsidR="00633ABB" w:rsidRPr="00633ABB">
        <w:rPr>
          <w:highlight w:val="yellow"/>
        </w:rPr>
        <w:t>… … … … … - … …</w:t>
      </w:r>
      <w:r>
        <w:tab/>
      </w:r>
      <w:r w:rsidR="00633ABB" w:rsidRPr="00633ABB">
        <w:rPr>
          <w:highlight w:val="yellow"/>
        </w:rPr>
        <w:t>… … … … … - … …</w:t>
      </w:r>
    </w:p>
    <w:p w:rsidR="00037345" w:rsidRDefault="007D7E4B" w:rsidP="002B6E6D">
      <w:pPr>
        <w:tabs>
          <w:tab w:val="left" w:pos="2835"/>
          <w:tab w:val="left" w:pos="5812"/>
        </w:tabs>
        <w:spacing w:after="120"/>
      </w:pPr>
      <w:r>
        <w:t>Kontaktperson:</w:t>
      </w:r>
      <w:r>
        <w:tab/>
      </w:r>
      <w:r w:rsidR="00633ABB" w:rsidRPr="00633ABB">
        <w:rPr>
          <w:highlight w:val="yellow"/>
        </w:rPr>
        <w:t>… … …</w:t>
      </w:r>
      <w:r>
        <w:tab/>
      </w:r>
      <w:r w:rsidR="00633ABB" w:rsidRPr="00633ABB">
        <w:rPr>
          <w:highlight w:val="yellow"/>
        </w:rPr>
        <w:t>… … …</w:t>
      </w:r>
    </w:p>
    <w:p w:rsidR="0049087B" w:rsidRPr="008D4440" w:rsidRDefault="0049087B" w:rsidP="0049087B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>§ 2</w:t>
      </w:r>
      <w:r w:rsidRPr="008D4440">
        <w:rPr>
          <w:rFonts w:ascii="Calibri" w:hAnsi="Calibri" w:cs="Calibri"/>
          <w:b/>
          <w:sz w:val="28"/>
        </w:rPr>
        <w:tab/>
        <w:t>Avtalsperiod</w:t>
      </w:r>
    </w:p>
    <w:p w:rsidR="00521EBB" w:rsidRDefault="000C1AED" w:rsidP="002B6E6D">
      <w:pPr>
        <w:spacing w:after="120"/>
      </w:pPr>
      <w:r>
        <w:t>A</w:t>
      </w:r>
      <w:r w:rsidR="0049087B">
        <w:t>vtal</w:t>
      </w:r>
      <w:r>
        <w:t>et</w:t>
      </w:r>
      <w:r w:rsidR="0049087B">
        <w:t xml:space="preserve"> gäller från och med </w:t>
      </w:r>
      <w:r w:rsidR="0049087B" w:rsidRPr="002B6E6D">
        <w:rPr>
          <w:highlight w:val="yellow"/>
        </w:rPr>
        <w:t>201</w:t>
      </w:r>
      <w:r w:rsidR="00633ABB" w:rsidRPr="002B6E6D">
        <w:rPr>
          <w:highlight w:val="yellow"/>
        </w:rPr>
        <w:t>… - … - …</w:t>
      </w:r>
      <w:r w:rsidR="00633ABB">
        <w:t xml:space="preserve"> </w:t>
      </w:r>
      <w:r w:rsidR="0049087B">
        <w:t xml:space="preserve">till </w:t>
      </w:r>
      <w:r>
        <w:t xml:space="preserve">och med </w:t>
      </w:r>
      <w:r w:rsidR="00633ABB" w:rsidRPr="002B6E6D">
        <w:rPr>
          <w:highlight w:val="yellow"/>
        </w:rPr>
        <w:t>201… - … - …</w:t>
      </w:r>
      <w:r w:rsidR="001B1B03">
        <w:t xml:space="preserve">, med en ömsesidig </w:t>
      </w:r>
      <w:r w:rsidR="00521EBB">
        <w:t xml:space="preserve">uppsägningstid om </w:t>
      </w:r>
      <w:r w:rsidR="00CD0E4A">
        <w:t>90 kalenderdagar</w:t>
      </w:r>
      <w:r w:rsidR="00521EBB">
        <w:t xml:space="preserve">. </w:t>
      </w:r>
    </w:p>
    <w:p w:rsidR="0049087B" w:rsidRPr="008D4440" w:rsidRDefault="0049087B" w:rsidP="00521EBB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>§ 3</w:t>
      </w:r>
      <w:r w:rsidRPr="008D4440">
        <w:rPr>
          <w:rFonts w:ascii="Calibri" w:hAnsi="Calibri" w:cs="Calibri"/>
          <w:b/>
          <w:sz w:val="28"/>
        </w:rPr>
        <w:tab/>
        <w:t>Kapacitet</w:t>
      </w:r>
    </w:p>
    <w:p w:rsidR="001B1B03" w:rsidRPr="001B1B03" w:rsidRDefault="001B1B03" w:rsidP="006B2950">
      <w:pPr>
        <w:rPr>
          <w:rFonts w:ascii="Calibri" w:hAnsi="Calibri" w:cs="Calibri"/>
          <w:b/>
        </w:rPr>
      </w:pPr>
      <w:r w:rsidRPr="001B1B03">
        <w:rPr>
          <w:rFonts w:ascii="Calibri" w:hAnsi="Calibri" w:cs="Calibri"/>
          <w:b/>
        </w:rPr>
        <w:t>Förvaltaren</w:t>
      </w:r>
      <w:r w:rsidR="00117003">
        <w:rPr>
          <w:rFonts w:ascii="Calibri" w:hAnsi="Calibri" w:cs="Calibri"/>
          <w:b/>
        </w:rPr>
        <w:t>s erbjudande</w:t>
      </w:r>
      <w:r w:rsidR="00AA636E">
        <w:rPr>
          <w:rFonts w:ascii="Calibri" w:hAnsi="Calibri" w:cs="Calibri"/>
          <w:b/>
        </w:rPr>
        <w:t xml:space="preserve"> och grundvillkor</w:t>
      </w:r>
    </w:p>
    <w:p w:rsidR="00E8160A" w:rsidRDefault="00117003" w:rsidP="002B6E6D">
      <w:pPr>
        <w:spacing w:after="120"/>
      </w:pPr>
      <w:r>
        <w:t xml:space="preserve">Förvaltaren skall leverera den kapacitet och de tjänster som följer av detta avtal. </w:t>
      </w:r>
      <w:r w:rsidR="00EA0479">
        <w:t xml:space="preserve">Förvaltarens erbjudande och de trafikeringsvillkor som gäller för användande av kapacitet mm följer av bilaga </w:t>
      </w:r>
      <w:r w:rsidR="00EA0479" w:rsidRPr="002B6E6D">
        <w:rPr>
          <w:highlight w:val="yellow"/>
        </w:rPr>
        <w:t xml:space="preserve">… </w:t>
      </w:r>
      <w:r w:rsidR="00EA0479">
        <w:t xml:space="preserve">. </w:t>
      </w:r>
      <w:r w:rsidR="000E5DD0">
        <w:t>Förvaltaren</w:t>
      </w:r>
      <w:r>
        <w:t xml:space="preserve"> skall </w:t>
      </w:r>
      <w:r w:rsidR="000E5DD0">
        <w:t>tillhandahåll</w:t>
      </w:r>
      <w:r>
        <w:t>a</w:t>
      </w:r>
      <w:r w:rsidR="006B2950">
        <w:t xml:space="preserve"> </w:t>
      </w:r>
      <w:r w:rsidR="00EA0479">
        <w:t xml:space="preserve">den </w:t>
      </w:r>
      <w:r w:rsidR="001B1B03">
        <w:t>plats</w:t>
      </w:r>
      <w:r>
        <w:t xml:space="preserve"> vid bytespunkten</w:t>
      </w:r>
      <w:r w:rsidR="001B1B03">
        <w:t xml:space="preserve"> (gate/hållplats) för Kollektivtrafik</w:t>
      </w:r>
      <w:r>
        <w:softHyphen/>
      </w:r>
      <w:r w:rsidR="001B1B03">
        <w:t xml:space="preserve">företagets </w:t>
      </w:r>
      <w:r w:rsidR="00604C50">
        <w:t xml:space="preserve">ankomster, uppehållstider och </w:t>
      </w:r>
      <w:r w:rsidR="001B1B03">
        <w:t>avgång</w:t>
      </w:r>
      <w:r w:rsidR="00604C50">
        <w:t>ar</w:t>
      </w:r>
      <w:r w:rsidR="001B1B03">
        <w:t xml:space="preserve"> </w:t>
      </w:r>
      <w:r w:rsidR="00EA0479">
        <w:t xml:space="preserve">som framgår av bilaga </w:t>
      </w:r>
      <w:r w:rsidR="00EA0479" w:rsidRPr="002B6E6D">
        <w:rPr>
          <w:highlight w:val="yellow"/>
        </w:rPr>
        <w:t>…</w:t>
      </w:r>
      <w:r w:rsidR="00EA0479">
        <w:t xml:space="preserve"> . Kollektivtrafik</w:t>
      </w:r>
      <w:r w:rsidR="00EA0479">
        <w:softHyphen/>
        <w:t xml:space="preserve">företagets </w:t>
      </w:r>
      <w:r w:rsidR="001B1B03">
        <w:t xml:space="preserve">avgångar och ankomster </w:t>
      </w:r>
      <w:r w:rsidR="00EA0479">
        <w:t xml:space="preserve">skall </w:t>
      </w:r>
      <w:r w:rsidR="001B1B03">
        <w:t xml:space="preserve">skyltas </w:t>
      </w:r>
      <w:r w:rsidR="00EA0479">
        <w:t xml:space="preserve">på det sätt och med den </w:t>
      </w:r>
      <w:r w:rsidR="001B1B03">
        <w:t xml:space="preserve">text och destination </w:t>
      </w:r>
      <w:r w:rsidR="00EA0479">
        <w:t xml:space="preserve">som närmare anges i bilaga </w:t>
      </w:r>
      <w:r w:rsidR="00EA0479" w:rsidRPr="002B6E6D">
        <w:rPr>
          <w:highlight w:val="yellow"/>
        </w:rPr>
        <w:t>…</w:t>
      </w:r>
      <w:r w:rsidR="00EA0479">
        <w:t xml:space="preserve"> </w:t>
      </w:r>
      <w:r w:rsidR="001B1B03">
        <w:t xml:space="preserve">. </w:t>
      </w:r>
    </w:p>
    <w:p w:rsidR="00604C50" w:rsidRDefault="00604C50" w:rsidP="002B6E6D">
      <w:pPr>
        <w:spacing w:after="120"/>
      </w:pPr>
      <w:r>
        <w:t>Det åligger Kollektivtrafikföretaget att bedriva trafiken i enlighet med av Förvaltaren vid var tid godkända ankomst-, uppehålls- och avgångstider och på ett sådant sätt så att den inte stör eller hindrar andra Kollektivtrafikföretag som trafikerar bytespunkten.</w:t>
      </w:r>
    </w:p>
    <w:p w:rsidR="00117003" w:rsidRPr="00117003" w:rsidRDefault="00117003">
      <w:pPr>
        <w:rPr>
          <w:rFonts w:ascii="Calibri" w:hAnsi="Calibri" w:cs="Calibri"/>
          <w:b/>
        </w:rPr>
      </w:pPr>
      <w:r w:rsidRPr="00117003">
        <w:rPr>
          <w:rFonts w:ascii="Calibri" w:hAnsi="Calibri" w:cs="Calibri"/>
          <w:b/>
        </w:rPr>
        <w:t xml:space="preserve">Justering av </w:t>
      </w:r>
      <w:r>
        <w:rPr>
          <w:rFonts w:ascii="Calibri" w:hAnsi="Calibri" w:cs="Calibri"/>
          <w:b/>
        </w:rPr>
        <w:t xml:space="preserve">trafikering och </w:t>
      </w:r>
      <w:r w:rsidRPr="00117003">
        <w:rPr>
          <w:rFonts w:ascii="Calibri" w:hAnsi="Calibri" w:cs="Calibri"/>
          <w:b/>
        </w:rPr>
        <w:t>tidpunkter</w:t>
      </w:r>
    </w:p>
    <w:p w:rsidR="00CD0E4A" w:rsidRDefault="00117003" w:rsidP="002B6E6D">
      <w:pPr>
        <w:spacing w:after="120"/>
      </w:pPr>
      <w:r>
        <w:t xml:space="preserve">Förvaltaren har rätt att under avtalsperioden </w:t>
      </w:r>
      <w:r w:rsidR="00604C50">
        <w:t xml:space="preserve">justera </w:t>
      </w:r>
      <w:r>
        <w:t xml:space="preserve">Kollektivtrafikföretaget ankomst-, uppehålls- och avgångstider </w:t>
      </w:r>
      <w:r w:rsidR="00604C50">
        <w:t xml:space="preserve">om Förvaltaren bedömer att detta är nödvändigt </w:t>
      </w:r>
      <w:r>
        <w:t>för att åstad</w:t>
      </w:r>
      <w:r w:rsidR="00B845B7">
        <w:softHyphen/>
      </w:r>
      <w:r>
        <w:t xml:space="preserve">komma ett totalt sett effektivt utnyttjande av terminalen/hållplatsen och </w:t>
      </w:r>
      <w:r w:rsidR="00B845B7">
        <w:t xml:space="preserve">åstadkomma en effektiv </w:t>
      </w:r>
      <w:r>
        <w:t xml:space="preserve">trafikförsörjning. </w:t>
      </w:r>
    </w:p>
    <w:p w:rsidR="002B6E6D" w:rsidRDefault="00604C50" w:rsidP="002B6E6D">
      <w:pPr>
        <w:spacing w:after="120"/>
      </w:pPr>
      <w:r>
        <w:t xml:space="preserve">För det </w:t>
      </w:r>
      <w:proofErr w:type="gramStart"/>
      <w:r>
        <w:t>fall</w:t>
      </w:r>
      <w:proofErr w:type="gramEnd"/>
      <w:r>
        <w:t xml:space="preserve"> att a</w:t>
      </w:r>
      <w:r w:rsidR="00117003">
        <w:t xml:space="preserve">vgångs-, uppehålls- och ankomsttider förskjuts eller tidigareläggs med </w:t>
      </w:r>
      <w:r>
        <w:t xml:space="preserve">högst </w:t>
      </w:r>
      <w:r w:rsidR="00117003" w:rsidRPr="002B6E6D">
        <w:rPr>
          <w:highlight w:val="yellow"/>
        </w:rPr>
        <w:t>…</w:t>
      </w:r>
      <w:r w:rsidR="00117003">
        <w:t xml:space="preserve"> minuter</w:t>
      </w:r>
      <w:r w:rsidR="00CD0E4A">
        <w:t xml:space="preserve"> åligger det Kollektivtrafikföretaget att ändra sin trafik i enlighet med justeringen inom </w:t>
      </w:r>
      <w:r w:rsidR="00B845B7">
        <w:t>14</w:t>
      </w:r>
      <w:r w:rsidR="00CD0E4A">
        <w:t xml:space="preserve"> kalenderdagar från avsändandet av Förvaltarens beslut om justering</w:t>
      </w:r>
      <w:r w:rsidR="00117003">
        <w:t xml:space="preserve">. </w:t>
      </w:r>
      <w:r w:rsidR="00CD0E4A">
        <w:t xml:space="preserve">Om avgångs-, uppehålls- och ankomsttider förskjuts eller tidigareläggs med mer än </w:t>
      </w:r>
      <w:r w:rsidR="00CD0E4A" w:rsidRPr="002B6E6D">
        <w:rPr>
          <w:highlight w:val="yellow"/>
        </w:rPr>
        <w:t>…</w:t>
      </w:r>
      <w:r w:rsidR="00CD0E4A">
        <w:t xml:space="preserve"> minuter och Kollektivtrafikföretaget inte accepterar </w:t>
      </w:r>
      <w:r w:rsidR="00B845B7">
        <w:t>denna justering</w:t>
      </w:r>
      <w:r w:rsidR="00CD0E4A">
        <w:t xml:space="preserve"> äger Kollektivtrafikföretaget rätt att säga upp detta avtal i förtid varvid en uppsägningstid om </w:t>
      </w:r>
      <w:r w:rsidR="00B845B7">
        <w:t>14</w:t>
      </w:r>
      <w:r w:rsidR="00CD0E4A">
        <w:t xml:space="preserve"> kalenderdagar skall tillämpas.</w:t>
      </w:r>
    </w:p>
    <w:p w:rsidR="00521EBB" w:rsidRDefault="00CD0E4A" w:rsidP="002B6E6D">
      <w:pPr>
        <w:spacing w:after="120"/>
      </w:pPr>
      <w:r>
        <w:t xml:space="preserve">Samtliga </w:t>
      </w:r>
      <w:r w:rsidR="00BC4553">
        <w:t>Kollektivtrafikföretagets f</w:t>
      </w:r>
      <w:r w:rsidR="00117003">
        <w:t>örändringar i trafikeringen (tidtabells</w:t>
      </w:r>
      <w:r w:rsidR="00117003">
        <w:softHyphen/>
        <w:t xml:space="preserve">ändringar, ny trafik, insatser av extra trafik etc.) skall vad avser tider och disposition av gate/hållplats vid bytespunkten </w:t>
      </w:r>
      <w:r>
        <w:t xml:space="preserve">skriftligen </w:t>
      </w:r>
      <w:r w:rsidR="00117003">
        <w:t xml:space="preserve">anmälas av Kollektivtrafikföretaget till Förvaltaren. </w:t>
      </w:r>
      <w:r>
        <w:t>Kollektivtrafik</w:t>
      </w:r>
      <w:r w:rsidR="009B135C">
        <w:softHyphen/>
      </w:r>
      <w:r>
        <w:t xml:space="preserve">företaget äger inte rätt att genomföra begärd förändring förrän </w:t>
      </w:r>
      <w:r w:rsidR="00117003">
        <w:t>Förvaltaren</w:t>
      </w:r>
      <w:r>
        <w:t xml:space="preserve"> skriftligen lämnat godkännande till</w:t>
      </w:r>
      <w:r w:rsidR="00117003">
        <w:t xml:space="preserve"> förändringen. </w:t>
      </w:r>
    </w:p>
    <w:p w:rsidR="000E5DD0" w:rsidRPr="00BC4553" w:rsidRDefault="002B6E6D" w:rsidP="002B6E6D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BC4553">
        <w:rPr>
          <w:rFonts w:ascii="Calibri" w:hAnsi="Calibri" w:cs="Calibri"/>
          <w:b/>
        </w:rPr>
        <w:lastRenderedPageBreak/>
        <w:t>Kapacitet som inte behövs</w:t>
      </w:r>
    </w:p>
    <w:p w:rsidR="007575F2" w:rsidRDefault="008D4440" w:rsidP="009B135C">
      <w:pPr>
        <w:spacing w:after="120"/>
      </w:pPr>
      <w:r>
        <w:t>Kollektivtrafikföretaget får inte</w:t>
      </w:r>
      <w:r w:rsidR="00274BCF">
        <w:t xml:space="preserve"> </w:t>
      </w:r>
      <w:r w:rsidR="007575F2">
        <w:t xml:space="preserve">överlåta </w:t>
      </w:r>
      <w:r w:rsidR="00AA636E">
        <w:t xml:space="preserve">detta avtal eller </w:t>
      </w:r>
      <w:r w:rsidR="007575F2">
        <w:t>kapacitet till anna</w:t>
      </w:r>
      <w:r>
        <w:t>n,</w:t>
      </w:r>
      <w:r w:rsidR="00274BCF">
        <w:t xml:space="preserve"> utan Förvaltarens tillstånd och godkännande</w:t>
      </w:r>
      <w:r w:rsidR="007575F2">
        <w:t>. Kollektivtrafikföretaget</w:t>
      </w:r>
      <w:r>
        <w:t xml:space="preserve"> ska</w:t>
      </w:r>
      <w:r w:rsidR="00B4005C">
        <w:t>ll</w:t>
      </w:r>
      <w:r>
        <w:t xml:space="preserve"> snarast möjligt informera F</w:t>
      </w:r>
      <w:r w:rsidR="007575F2">
        <w:t>örvaltare</w:t>
      </w:r>
      <w:r>
        <w:t>n om K</w:t>
      </w:r>
      <w:r w:rsidR="007575F2">
        <w:t xml:space="preserve">ollektivtrafikföretaget inte längre har behov av viss kapacitet och </w:t>
      </w:r>
      <w:r>
        <w:t>återlämna denna kapacitet till F</w:t>
      </w:r>
      <w:r w:rsidR="007575F2">
        <w:t>örvaltaren.</w:t>
      </w:r>
    </w:p>
    <w:p w:rsidR="00BC4553" w:rsidRPr="00BC4553" w:rsidRDefault="00BC4553">
      <w:pPr>
        <w:rPr>
          <w:rFonts w:ascii="Calibri" w:hAnsi="Calibri" w:cs="Calibri"/>
          <w:b/>
        </w:rPr>
      </w:pPr>
      <w:r w:rsidRPr="00BC4553">
        <w:rPr>
          <w:rFonts w:ascii="Calibri" w:hAnsi="Calibri" w:cs="Calibri"/>
          <w:b/>
        </w:rPr>
        <w:t>Informationsplikt</w:t>
      </w:r>
    </w:p>
    <w:p w:rsidR="00BC4553" w:rsidRDefault="00BC4553" w:rsidP="009B135C">
      <w:pPr>
        <w:spacing w:after="120"/>
      </w:pPr>
      <w:r>
        <w:t xml:space="preserve">Förvaltaren och Kollektivtrafikföretaget skall i så god tid som möjligt informera varandra om frågor eller företeelser som kan påverka </w:t>
      </w:r>
      <w:r w:rsidR="00B4005C">
        <w:t xml:space="preserve">den andra partens </w:t>
      </w:r>
      <w:r>
        <w:t>verksamhet.</w:t>
      </w:r>
      <w:r w:rsidR="00AA636E">
        <w:t xml:space="preserve"> </w:t>
      </w:r>
      <w:r w:rsidR="00274BCF">
        <w:t>Kollektivtrafik</w:t>
      </w:r>
      <w:r w:rsidR="00AA636E">
        <w:softHyphen/>
      </w:r>
      <w:r w:rsidR="00274BCF">
        <w:t>företaget skall lämna de uppgifter som Förvaltaren behöver för att kunna fullgöra sitt ansvar och uppdrag enligt detta avtal.</w:t>
      </w:r>
      <w:r w:rsidR="00AA636E">
        <w:t xml:space="preserve"> </w:t>
      </w:r>
      <w:r>
        <w:t xml:space="preserve">Kollektivtrafikföretaget skall </w:t>
      </w:r>
      <w:proofErr w:type="gramStart"/>
      <w:r w:rsidR="00274BCF">
        <w:t>tillse</w:t>
      </w:r>
      <w:proofErr w:type="gramEnd"/>
      <w:r w:rsidR="00274BCF">
        <w:t xml:space="preserve"> att F</w:t>
      </w:r>
      <w:r>
        <w:t xml:space="preserve">örvaltarens </w:t>
      </w:r>
      <w:r w:rsidR="00274BCF">
        <w:t xml:space="preserve">vid var tid gällande </w:t>
      </w:r>
      <w:r>
        <w:t xml:space="preserve">villkor </w:t>
      </w:r>
      <w:r w:rsidR="00274BCF">
        <w:t xml:space="preserve">är kända av Kollektivtrafikföretagets </w:t>
      </w:r>
      <w:r>
        <w:t xml:space="preserve">förare och </w:t>
      </w:r>
      <w:r w:rsidR="00274BCF">
        <w:t>annan berörd personal</w:t>
      </w:r>
      <w:r>
        <w:t>.</w:t>
      </w:r>
    </w:p>
    <w:p w:rsidR="00633ABB" w:rsidRPr="008D4440" w:rsidRDefault="00633ABB" w:rsidP="00633ABB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>§ 4</w:t>
      </w:r>
      <w:r w:rsidRPr="008D4440">
        <w:rPr>
          <w:rFonts w:ascii="Calibri" w:hAnsi="Calibri" w:cs="Calibri"/>
          <w:b/>
          <w:sz w:val="28"/>
        </w:rPr>
        <w:tab/>
        <w:t>Övriga tjänster</w:t>
      </w:r>
    </w:p>
    <w:p w:rsidR="00585A01" w:rsidRDefault="00633ABB" w:rsidP="002B6E6D">
      <w:pPr>
        <w:spacing w:after="120"/>
      </w:pPr>
      <w:r w:rsidRPr="002B6E6D">
        <w:rPr>
          <w:highlight w:val="yellow"/>
        </w:rPr>
        <w:t>…</w:t>
      </w:r>
      <w:r w:rsidR="00083001">
        <w:t xml:space="preserve"> </w:t>
      </w:r>
      <w:r w:rsidR="00083001" w:rsidRPr="002B6E6D">
        <w:rPr>
          <w:i/>
        </w:rPr>
        <w:t>(kan avse uppställning</w:t>
      </w:r>
      <w:r w:rsidR="001F0479" w:rsidRPr="002B6E6D">
        <w:rPr>
          <w:i/>
        </w:rPr>
        <w:t>, särskild trafikledning</w:t>
      </w:r>
      <w:r w:rsidR="00083001" w:rsidRPr="002B6E6D">
        <w:rPr>
          <w:i/>
        </w:rPr>
        <w:t xml:space="preserve"> etc.)</w:t>
      </w:r>
    </w:p>
    <w:p w:rsidR="001A32AD" w:rsidRPr="008D4440" w:rsidRDefault="001A32AD" w:rsidP="001A32AD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 xml:space="preserve">§ </w:t>
      </w:r>
      <w:r w:rsidR="000E5DD0" w:rsidRPr="008D4440">
        <w:rPr>
          <w:rFonts w:ascii="Calibri" w:hAnsi="Calibri" w:cs="Calibri"/>
          <w:b/>
          <w:sz w:val="28"/>
        </w:rPr>
        <w:t>5</w:t>
      </w:r>
      <w:r w:rsidRPr="008D4440">
        <w:rPr>
          <w:rFonts w:ascii="Calibri" w:hAnsi="Calibri" w:cs="Calibri"/>
          <w:b/>
          <w:sz w:val="28"/>
        </w:rPr>
        <w:tab/>
        <w:t xml:space="preserve">Avgifter och betalningsvillkor </w:t>
      </w:r>
      <w:r w:rsidRPr="008D4440">
        <w:rPr>
          <w:rFonts w:ascii="Calibri" w:hAnsi="Calibri" w:cs="Calibri"/>
          <w:b/>
          <w:sz w:val="28"/>
        </w:rPr>
        <w:tab/>
      </w:r>
    </w:p>
    <w:p w:rsidR="001A32AD" w:rsidRDefault="00274BCF" w:rsidP="009B135C">
      <w:pPr>
        <w:spacing w:after="120"/>
      </w:pPr>
      <w:r>
        <w:t xml:space="preserve">För </w:t>
      </w:r>
      <w:r w:rsidR="00AA636E">
        <w:t>användandet</w:t>
      </w:r>
      <w:r>
        <w:t xml:space="preserve"> av Förvaltarens infrastruktur och övriga tjänster skall Kollektivtrafik</w:t>
      </w:r>
      <w:r w:rsidR="00AA636E">
        <w:softHyphen/>
      </w:r>
      <w:r>
        <w:t xml:space="preserve">företaget </w:t>
      </w:r>
      <w:proofErr w:type="gramStart"/>
      <w:r>
        <w:t>erlägga</w:t>
      </w:r>
      <w:proofErr w:type="gramEnd"/>
      <w:r>
        <w:t xml:space="preserve"> d</w:t>
      </w:r>
      <w:r w:rsidR="001A32AD">
        <w:t xml:space="preserve">e avgifter som följer av bilaga </w:t>
      </w:r>
      <w:r w:rsidR="00AA636E" w:rsidRPr="002B6E6D">
        <w:rPr>
          <w:highlight w:val="yellow"/>
        </w:rPr>
        <w:t>...</w:t>
      </w:r>
      <w:r w:rsidR="001A32AD">
        <w:t xml:space="preserve"> . Förvaltaren fakturerar Kollektiv</w:t>
      </w:r>
      <w:r w:rsidR="001A32AD">
        <w:softHyphen/>
        <w:t>trafikföretaget senast den 10:e i månaden efter trafikmånaden</w:t>
      </w:r>
      <w:r>
        <w:t xml:space="preserve"> och Kollektivtrafikföretaget skall </w:t>
      </w:r>
      <w:proofErr w:type="gramStart"/>
      <w:r>
        <w:t>erlägga</w:t>
      </w:r>
      <w:proofErr w:type="gramEnd"/>
      <w:r>
        <w:t xml:space="preserve"> betalning till Förvaltaren senast den </w:t>
      </w:r>
      <w:r w:rsidRPr="002B6E6D">
        <w:rPr>
          <w:highlight w:val="yellow"/>
        </w:rPr>
        <w:t>…</w:t>
      </w:r>
      <w:r>
        <w:t xml:space="preserve"> </w:t>
      </w:r>
      <w:r w:rsidR="001A32AD">
        <w:t>. Vid försenad betalning utgår dröjsmålsränta enligt räntelagen.</w:t>
      </w:r>
    </w:p>
    <w:p w:rsidR="00560734" w:rsidRDefault="00560734" w:rsidP="009B135C">
      <w:pPr>
        <w:spacing w:after="120"/>
      </w:pPr>
      <w:r>
        <w:t xml:space="preserve">Förvaltaren har </w:t>
      </w:r>
      <w:r w:rsidR="00AA636E">
        <w:t xml:space="preserve">en ensidig </w:t>
      </w:r>
      <w:r>
        <w:t>rätt att ändra avgifterna. Förvalta</w:t>
      </w:r>
      <w:r w:rsidR="000E5DD0">
        <w:t>ren ska meddela en avgiftsändring</w:t>
      </w:r>
      <w:r>
        <w:t xml:space="preserve"> minst </w:t>
      </w:r>
      <w:r w:rsidR="00AA636E">
        <w:t>90 kalenderdagar</w:t>
      </w:r>
      <w:r>
        <w:t xml:space="preserve"> före det </w:t>
      </w:r>
      <w:r w:rsidR="000E5DD0">
        <w:t xml:space="preserve">datum då </w:t>
      </w:r>
      <w:r>
        <w:t xml:space="preserve">ändringen </w:t>
      </w:r>
      <w:r w:rsidR="000E5DD0">
        <w:t xml:space="preserve">avses </w:t>
      </w:r>
      <w:r>
        <w:t>träd</w:t>
      </w:r>
      <w:r w:rsidR="000E5DD0">
        <w:t>a</w:t>
      </w:r>
      <w:r>
        <w:t xml:space="preserve"> i kraft.</w:t>
      </w:r>
    </w:p>
    <w:p w:rsidR="007575F2" w:rsidRPr="008D4440" w:rsidRDefault="007575F2" w:rsidP="007575F2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>§ 6</w:t>
      </w:r>
      <w:r w:rsidRPr="008D4440">
        <w:rPr>
          <w:rFonts w:ascii="Calibri" w:hAnsi="Calibri" w:cs="Calibri"/>
          <w:b/>
          <w:sz w:val="28"/>
        </w:rPr>
        <w:tab/>
      </w:r>
      <w:r w:rsidR="009B135C">
        <w:rPr>
          <w:rFonts w:ascii="Calibri" w:hAnsi="Calibri" w:cs="Calibri"/>
          <w:b/>
          <w:sz w:val="28"/>
        </w:rPr>
        <w:t>Uppsägning och h</w:t>
      </w:r>
      <w:r w:rsidRPr="008D4440">
        <w:rPr>
          <w:rFonts w:ascii="Calibri" w:hAnsi="Calibri" w:cs="Calibri"/>
          <w:b/>
          <w:sz w:val="28"/>
        </w:rPr>
        <w:t>ävning av avtalet</w:t>
      </w:r>
      <w:r w:rsidRPr="008D4440">
        <w:rPr>
          <w:rFonts w:ascii="Calibri" w:hAnsi="Calibri" w:cs="Calibri"/>
          <w:b/>
          <w:sz w:val="28"/>
        </w:rPr>
        <w:tab/>
      </w:r>
    </w:p>
    <w:p w:rsidR="00E735C0" w:rsidRDefault="00E735C0" w:rsidP="002B6E6D">
      <w:pPr>
        <w:spacing w:after="120"/>
      </w:pPr>
      <w:r>
        <w:t>Part har rätt att säga upp detta avtal med omedelbar verkan om:</w:t>
      </w:r>
    </w:p>
    <w:p w:rsidR="00E735C0" w:rsidRDefault="00E735C0" w:rsidP="002B6E6D">
      <w:pPr>
        <w:numPr>
          <w:ilvl w:val="0"/>
          <w:numId w:val="4"/>
        </w:numPr>
        <w:spacing w:after="120"/>
        <w:ind w:left="426" w:hanging="426"/>
      </w:pPr>
      <w:r>
        <w:t xml:space="preserve">Den andra Parten i väsentlig mån bryter mot sina åligganden enligt detta avtal och inte har vidtagit rättelse inom … kalenderdagar efter skriftlig </w:t>
      </w:r>
      <w:proofErr w:type="gramStart"/>
      <w:r>
        <w:t>anmodan</w:t>
      </w:r>
      <w:proofErr w:type="gramEnd"/>
      <w:r>
        <w:t xml:space="preserve"> med angivelse av att detta avtal annars kan sägas upp i förtid; eller</w:t>
      </w:r>
    </w:p>
    <w:p w:rsidR="00E735C0" w:rsidRDefault="00E735C0" w:rsidP="002B6E6D">
      <w:pPr>
        <w:numPr>
          <w:ilvl w:val="0"/>
          <w:numId w:val="4"/>
        </w:numPr>
        <w:spacing w:after="120"/>
        <w:ind w:left="426" w:hanging="426"/>
      </w:pPr>
      <w:r>
        <w:t>den andra Parten försatts i konkurs, ställer in sina betalningar, inleder ackordsförhandlingar, träder i likvidation, är föremål för företagsrekonstruktion eller annars kan anses vara eller skäligen förväntas komma på obestånd.</w:t>
      </w:r>
    </w:p>
    <w:p w:rsidR="009B135C" w:rsidRDefault="008D5533" w:rsidP="002B6E6D">
      <w:pPr>
        <w:spacing w:after="120"/>
      </w:pPr>
      <w:r>
        <w:t xml:space="preserve">Skriftlig </w:t>
      </w:r>
      <w:proofErr w:type="gramStart"/>
      <w:r>
        <w:t>anmodan</w:t>
      </w:r>
      <w:proofErr w:type="gramEnd"/>
      <w:r>
        <w:t>, u</w:t>
      </w:r>
      <w:r w:rsidR="009B135C">
        <w:t xml:space="preserve">ppsägning eller hävning av avtalet ska ske skriftligen. Sådant meddelande skall anses ha kommit mottagaren tillhanda; om lämnat med bud på dagen för överlämnandet, eller om skickat med rekommenderat brev till motpartens registrerade adress, tre bankdagar efter </w:t>
      </w:r>
      <w:proofErr w:type="gramStart"/>
      <w:r w:rsidR="009B135C">
        <w:t>avsändandet</w:t>
      </w:r>
      <w:proofErr w:type="gramEnd"/>
      <w:r w:rsidR="009B135C">
        <w:t xml:space="preserve"> för postbefordran. </w:t>
      </w:r>
    </w:p>
    <w:p w:rsidR="00051295" w:rsidRPr="008D4440" w:rsidRDefault="00051295" w:rsidP="00051295">
      <w:pPr>
        <w:ind w:left="709" w:hanging="709"/>
        <w:rPr>
          <w:rFonts w:ascii="Calibri" w:hAnsi="Calibri" w:cs="Calibri"/>
          <w:b/>
          <w:sz w:val="28"/>
        </w:rPr>
      </w:pPr>
      <w:r w:rsidRPr="008D4440">
        <w:rPr>
          <w:rFonts w:ascii="Calibri" w:hAnsi="Calibri" w:cs="Calibri"/>
          <w:b/>
          <w:sz w:val="28"/>
        </w:rPr>
        <w:t xml:space="preserve">§ </w:t>
      </w:r>
      <w:r w:rsidR="007575F2" w:rsidRPr="008D4440">
        <w:rPr>
          <w:rFonts w:ascii="Calibri" w:hAnsi="Calibri" w:cs="Calibri"/>
          <w:b/>
          <w:sz w:val="28"/>
        </w:rPr>
        <w:t>7</w:t>
      </w:r>
      <w:r w:rsidRPr="008D4440">
        <w:rPr>
          <w:rFonts w:ascii="Calibri" w:hAnsi="Calibri" w:cs="Calibri"/>
          <w:b/>
          <w:sz w:val="28"/>
        </w:rPr>
        <w:tab/>
        <w:t>Tvister</w:t>
      </w:r>
    </w:p>
    <w:p w:rsidR="00051295" w:rsidRDefault="007C4E20" w:rsidP="002B6E6D">
      <w:pPr>
        <w:spacing w:after="120"/>
      </w:pPr>
      <w:r>
        <w:t>Tvist angående tolkning eller tillämpning av avtalet och ingångna överenskommelser skall avgöras av svensk domstol med tillämpning av svensk rätt</w:t>
      </w:r>
      <w:r w:rsidR="008D5533">
        <w:t xml:space="preserve">, med </w:t>
      </w:r>
      <w:r w:rsidR="008D5533" w:rsidRPr="008D5533">
        <w:rPr>
          <w:highlight w:val="yellow"/>
        </w:rPr>
        <w:t>… … …</w:t>
      </w:r>
      <w:r w:rsidR="008D5533">
        <w:t xml:space="preserve"> tingsrätt som första instans</w:t>
      </w:r>
      <w:r>
        <w:t>.</w:t>
      </w:r>
    </w:p>
    <w:p w:rsidR="00051295" w:rsidRDefault="00051295" w:rsidP="002B6E6D">
      <w:pPr>
        <w:spacing w:after="120"/>
      </w:pPr>
    </w:p>
    <w:p w:rsidR="00051295" w:rsidRDefault="00051295" w:rsidP="002B6E6D">
      <w:pPr>
        <w:spacing w:after="120"/>
      </w:pPr>
      <w:r>
        <w:t>Detta avtal är upprättat i två likalydande exemplar av vilka Förvaltaren och Kollektivtrafik</w:t>
      </w:r>
      <w:r w:rsidR="008D4440">
        <w:softHyphen/>
      </w:r>
      <w:r>
        <w:t>företaget tagit ett vardera.</w:t>
      </w:r>
    </w:p>
    <w:p w:rsidR="00051295" w:rsidRDefault="008D4440" w:rsidP="002B6E6D">
      <w:pPr>
        <w:tabs>
          <w:tab w:val="left" w:pos="4395"/>
        </w:tabs>
        <w:spacing w:after="120"/>
        <w:rPr>
          <w:lang w:val="en-GB"/>
        </w:rPr>
      </w:pPr>
      <w:proofErr w:type="spellStart"/>
      <w:r>
        <w:rPr>
          <w:lang w:val="en-GB"/>
        </w:rPr>
        <w:t>Förvaltaren</w:t>
      </w:r>
      <w:proofErr w:type="spellEnd"/>
      <w:r>
        <w:rPr>
          <w:lang w:val="en-GB"/>
        </w:rPr>
        <w:tab/>
      </w:r>
      <w:r w:rsidR="00051295" w:rsidRPr="00DF5486">
        <w:rPr>
          <w:lang w:val="en-GB"/>
        </w:rPr>
        <w:t xml:space="preserve"> </w:t>
      </w:r>
      <w:proofErr w:type="spellStart"/>
      <w:r>
        <w:rPr>
          <w:lang w:val="en-GB"/>
        </w:rPr>
        <w:t>Kollektivtrafikföretaget</w:t>
      </w:r>
      <w:proofErr w:type="spellEnd"/>
    </w:p>
    <w:p w:rsidR="00051295" w:rsidRDefault="00051295" w:rsidP="002B6E6D">
      <w:pPr>
        <w:tabs>
          <w:tab w:val="left" w:pos="4395"/>
        </w:tabs>
        <w:spacing w:after="120"/>
      </w:pPr>
      <w:r w:rsidRPr="00633ABB">
        <w:rPr>
          <w:highlight w:val="yellow"/>
        </w:rPr>
        <w:t>201… - … - …</w:t>
      </w:r>
      <w:r>
        <w:tab/>
      </w:r>
      <w:r w:rsidRPr="00633ABB">
        <w:rPr>
          <w:highlight w:val="yellow"/>
        </w:rPr>
        <w:t>201… - … - …</w:t>
      </w:r>
    </w:p>
    <w:p w:rsidR="0039288D" w:rsidRPr="008D4440" w:rsidRDefault="00051295" w:rsidP="002B6E6D">
      <w:pPr>
        <w:tabs>
          <w:tab w:val="left" w:pos="4395"/>
        </w:tabs>
        <w:spacing w:after="120"/>
        <w:rPr>
          <w:highlight w:val="yellow"/>
        </w:rPr>
      </w:pPr>
      <w:r w:rsidRPr="00051295">
        <w:rPr>
          <w:highlight w:val="yellow"/>
        </w:rPr>
        <w:t>… … … … … … … … … … …</w:t>
      </w:r>
      <w:r>
        <w:tab/>
      </w:r>
      <w:r w:rsidRPr="00051295">
        <w:rPr>
          <w:highlight w:val="yellow"/>
        </w:rPr>
        <w:t>… … … … … … … … … … …</w:t>
      </w:r>
    </w:p>
    <w:sectPr w:rsidR="0039288D" w:rsidRPr="008D4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C4" w:rsidRDefault="009762C4">
      <w:r>
        <w:separator/>
      </w:r>
    </w:p>
  </w:endnote>
  <w:endnote w:type="continuationSeparator" w:id="0">
    <w:p w:rsidR="009762C4" w:rsidRDefault="0097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C4" w:rsidRDefault="009762C4">
      <w:r>
        <w:separator/>
      </w:r>
    </w:p>
  </w:footnote>
  <w:footnote w:type="continuationSeparator" w:id="0">
    <w:p w:rsidR="009762C4" w:rsidRDefault="0097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20" w:rsidRPr="00221D6D" w:rsidRDefault="007C4E20">
    <w:pPr>
      <w:pStyle w:val="Sidhuvud"/>
      <w:rPr>
        <w:rFonts w:ascii="Calibri" w:hAnsi="Calibri" w:cs="Calibr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2B33018E"/>
    <w:multiLevelType w:val="multilevel"/>
    <w:tmpl w:val="991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A346D"/>
    <w:multiLevelType w:val="hybridMultilevel"/>
    <w:tmpl w:val="EB5CC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4694"/>
    <w:multiLevelType w:val="multilevel"/>
    <w:tmpl w:val="D2A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A1413"/>
    <w:multiLevelType w:val="hybridMultilevel"/>
    <w:tmpl w:val="EB8E4A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7623"/>
    <w:rsid w:val="00007024"/>
    <w:rsid w:val="000126AD"/>
    <w:rsid w:val="000145C7"/>
    <w:rsid w:val="00037345"/>
    <w:rsid w:val="00040AE6"/>
    <w:rsid w:val="00051295"/>
    <w:rsid w:val="00070069"/>
    <w:rsid w:val="00076DC8"/>
    <w:rsid w:val="00083001"/>
    <w:rsid w:val="000835F5"/>
    <w:rsid w:val="000A172F"/>
    <w:rsid w:val="000B25BD"/>
    <w:rsid w:val="000B4989"/>
    <w:rsid w:val="000B6A0E"/>
    <w:rsid w:val="000C1AED"/>
    <w:rsid w:val="000C6A2F"/>
    <w:rsid w:val="000E52BC"/>
    <w:rsid w:val="000E5DD0"/>
    <w:rsid w:val="00117003"/>
    <w:rsid w:val="00117FEC"/>
    <w:rsid w:val="00141A90"/>
    <w:rsid w:val="00142CB7"/>
    <w:rsid w:val="00146B79"/>
    <w:rsid w:val="00164956"/>
    <w:rsid w:val="001809D8"/>
    <w:rsid w:val="001A32AD"/>
    <w:rsid w:val="001A7B69"/>
    <w:rsid w:val="001B1B03"/>
    <w:rsid w:val="001C26CE"/>
    <w:rsid w:val="001C7DD2"/>
    <w:rsid w:val="001F0479"/>
    <w:rsid w:val="00204F3D"/>
    <w:rsid w:val="0021256F"/>
    <w:rsid w:val="00220889"/>
    <w:rsid w:val="00221D6D"/>
    <w:rsid w:val="0022647D"/>
    <w:rsid w:val="00230724"/>
    <w:rsid w:val="0024516B"/>
    <w:rsid w:val="00254442"/>
    <w:rsid w:val="00261401"/>
    <w:rsid w:val="00261997"/>
    <w:rsid w:val="0027434C"/>
    <w:rsid w:val="00274BCF"/>
    <w:rsid w:val="0028194F"/>
    <w:rsid w:val="00282D31"/>
    <w:rsid w:val="00283156"/>
    <w:rsid w:val="00291937"/>
    <w:rsid w:val="002B487B"/>
    <w:rsid w:val="002B4ADD"/>
    <w:rsid w:val="002B6E6D"/>
    <w:rsid w:val="002C0B07"/>
    <w:rsid w:val="003257F7"/>
    <w:rsid w:val="003703A1"/>
    <w:rsid w:val="0037535A"/>
    <w:rsid w:val="00386689"/>
    <w:rsid w:val="0039288D"/>
    <w:rsid w:val="003A55E0"/>
    <w:rsid w:val="003B16C4"/>
    <w:rsid w:val="003B5FEF"/>
    <w:rsid w:val="003C2DF8"/>
    <w:rsid w:val="003D0868"/>
    <w:rsid w:val="003D278A"/>
    <w:rsid w:val="003D4AC2"/>
    <w:rsid w:val="003F34C3"/>
    <w:rsid w:val="00433418"/>
    <w:rsid w:val="00471BC6"/>
    <w:rsid w:val="0049087B"/>
    <w:rsid w:val="004A68C3"/>
    <w:rsid w:val="004A70A8"/>
    <w:rsid w:val="004B7333"/>
    <w:rsid w:val="004D25B2"/>
    <w:rsid w:val="004D5ECA"/>
    <w:rsid w:val="004E6251"/>
    <w:rsid w:val="004F1868"/>
    <w:rsid w:val="00521EBB"/>
    <w:rsid w:val="005408FD"/>
    <w:rsid w:val="0055343D"/>
    <w:rsid w:val="005536BB"/>
    <w:rsid w:val="00560734"/>
    <w:rsid w:val="005656A4"/>
    <w:rsid w:val="00573BC3"/>
    <w:rsid w:val="00585A01"/>
    <w:rsid w:val="005A3F80"/>
    <w:rsid w:val="005B35A9"/>
    <w:rsid w:val="005C645E"/>
    <w:rsid w:val="005D6086"/>
    <w:rsid w:val="00601CCE"/>
    <w:rsid w:val="006040DA"/>
    <w:rsid w:val="00604C50"/>
    <w:rsid w:val="00616AD4"/>
    <w:rsid w:val="00622B6A"/>
    <w:rsid w:val="0063088E"/>
    <w:rsid w:val="00633ABB"/>
    <w:rsid w:val="00635C9B"/>
    <w:rsid w:val="00646194"/>
    <w:rsid w:val="00664614"/>
    <w:rsid w:val="00667FCF"/>
    <w:rsid w:val="00680E2E"/>
    <w:rsid w:val="00687190"/>
    <w:rsid w:val="006B2950"/>
    <w:rsid w:val="006C2239"/>
    <w:rsid w:val="006D578F"/>
    <w:rsid w:val="006E016C"/>
    <w:rsid w:val="006F2E09"/>
    <w:rsid w:val="00704D1B"/>
    <w:rsid w:val="00714BD6"/>
    <w:rsid w:val="00715F6B"/>
    <w:rsid w:val="00716E0A"/>
    <w:rsid w:val="00720B04"/>
    <w:rsid w:val="007223EB"/>
    <w:rsid w:val="007231C4"/>
    <w:rsid w:val="00736E79"/>
    <w:rsid w:val="0074446D"/>
    <w:rsid w:val="00746103"/>
    <w:rsid w:val="007511E4"/>
    <w:rsid w:val="00752884"/>
    <w:rsid w:val="007575F2"/>
    <w:rsid w:val="00771051"/>
    <w:rsid w:val="007724CD"/>
    <w:rsid w:val="007804EC"/>
    <w:rsid w:val="00795319"/>
    <w:rsid w:val="007A6DF9"/>
    <w:rsid w:val="007C4E20"/>
    <w:rsid w:val="007C569D"/>
    <w:rsid w:val="007D702B"/>
    <w:rsid w:val="007D7E4B"/>
    <w:rsid w:val="007E1E70"/>
    <w:rsid w:val="007E40C3"/>
    <w:rsid w:val="007E722F"/>
    <w:rsid w:val="00823990"/>
    <w:rsid w:val="00836B06"/>
    <w:rsid w:val="00850EC2"/>
    <w:rsid w:val="0085760C"/>
    <w:rsid w:val="00862322"/>
    <w:rsid w:val="00877F0B"/>
    <w:rsid w:val="0089056A"/>
    <w:rsid w:val="008C31FE"/>
    <w:rsid w:val="008D4440"/>
    <w:rsid w:val="008D5533"/>
    <w:rsid w:val="008D5E95"/>
    <w:rsid w:val="00923D70"/>
    <w:rsid w:val="00924338"/>
    <w:rsid w:val="009320EC"/>
    <w:rsid w:val="00937D3E"/>
    <w:rsid w:val="0094237B"/>
    <w:rsid w:val="009517DD"/>
    <w:rsid w:val="009601C8"/>
    <w:rsid w:val="00971866"/>
    <w:rsid w:val="009762C4"/>
    <w:rsid w:val="009B135C"/>
    <w:rsid w:val="009D7ED4"/>
    <w:rsid w:val="00A14B93"/>
    <w:rsid w:val="00A47380"/>
    <w:rsid w:val="00A9210C"/>
    <w:rsid w:val="00AA636E"/>
    <w:rsid w:val="00AC1FD9"/>
    <w:rsid w:val="00AD0812"/>
    <w:rsid w:val="00AD09B2"/>
    <w:rsid w:val="00AD724E"/>
    <w:rsid w:val="00AE675A"/>
    <w:rsid w:val="00AF1B9D"/>
    <w:rsid w:val="00B0299E"/>
    <w:rsid w:val="00B236BF"/>
    <w:rsid w:val="00B4005C"/>
    <w:rsid w:val="00B40402"/>
    <w:rsid w:val="00B558C7"/>
    <w:rsid w:val="00B845B7"/>
    <w:rsid w:val="00B8709F"/>
    <w:rsid w:val="00B94FEF"/>
    <w:rsid w:val="00BA152D"/>
    <w:rsid w:val="00BA4882"/>
    <w:rsid w:val="00BA50BA"/>
    <w:rsid w:val="00BB03D6"/>
    <w:rsid w:val="00BC11C5"/>
    <w:rsid w:val="00BC32EC"/>
    <w:rsid w:val="00BC4553"/>
    <w:rsid w:val="00BC62AA"/>
    <w:rsid w:val="00BD4649"/>
    <w:rsid w:val="00BD57A3"/>
    <w:rsid w:val="00BE3337"/>
    <w:rsid w:val="00BE46BD"/>
    <w:rsid w:val="00BF37A7"/>
    <w:rsid w:val="00C0033C"/>
    <w:rsid w:val="00C11058"/>
    <w:rsid w:val="00C33847"/>
    <w:rsid w:val="00C3463D"/>
    <w:rsid w:val="00C473E7"/>
    <w:rsid w:val="00C61C80"/>
    <w:rsid w:val="00C72684"/>
    <w:rsid w:val="00C77C15"/>
    <w:rsid w:val="00CB027B"/>
    <w:rsid w:val="00CD0E4A"/>
    <w:rsid w:val="00CF4418"/>
    <w:rsid w:val="00D023C0"/>
    <w:rsid w:val="00D14BA6"/>
    <w:rsid w:val="00D1609D"/>
    <w:rsid w:val="00D4044E"/>
    <w:rsid w:val="00D84FF4"/>
    <w:rsid w:val="00D950E4"/>
    <w:rsid w:val="00DB2D3E"/>
    <w:rsid w:val="00DC5DB8"/>
    <w:rsid w:val="00DC7EE9"/>
    <w:rsid w:val="00DD286F"/>
    <w:rsid w:val="00DD679D"/>
    <w:rsid w:val="00DD6E7E"/>
    <w:rsid w:val="00DE7FCB"/>
    <w:rsid w:val="00DF5486"/>
    <w:rsid w:val="00E07623"/>
    <w:rsid w:val="00E118EF"/>
    <w:rsid w:val="00E239E4"/>
    <w:rsid w:val="00E26F46"/>
    <w:rsid w:val="00E352C4"/>
    <w:rsid w:val="00E45241"/>
    <w:rsid w:val="00E627AA"/>
    <w:rsid w:val="00E64F69"/>
    <w:rsid w:val="00E735C0"/>
    <w:rsid w:val="00E74F57"/>
    <w:rsid w:val="00E8160A"/>
    <w:rsid w:val="00E9138C"/>
    <w:rsid w:val="00E97BED"/>
    <w:rsid w:val="00EA0479"/>
    <w:rsid w:val="00EA4F69"/>
    <w:rsid w:val="00EA6BB7"/>
    <w:rsid w:val="00ED6823"/>
    <w:rsid w:val="00F1130B"/>
    <w:rsid w:val="00F22586"/>
    <w:rsid w:val="00F30EDF"/>
    <w:rsid w:val="00F4024E"/>
    <w:rsid w:val="00F40C29"/>
    <w:rsid w:val="00F4279E"/>
    <w:rsid w:val="00F45744"/>
    <w:rsid w:val="00F5500C"/>
    <w:rsid w:val="00F579A0"/>
    <w:rsid w:val="00F636DD"/>
    <w:rsid w:val="00F814B8"/>
    <w:rsid w:val="00F819AF"/>
    <w:rsid w:val="00FA7B81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39288D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rsid w:val="001C26C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236BF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C77C15"/>
    <w:rPr>
      <w:b/>
      <w:bCs/>
    </w:rPr>
  </w:style>
  <w:style w:type="character" w:styleId="Kommentarsreferens">
    <w:name w:val="annotation reference"/>
    <w:basedOn w:val="Standardstycketeckensnitt"/>
    <w:rsid w:val="00E913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E913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9138C"/>
  </w:style>
  <w:style w:type="paragraph" w:styleId="Kommentarsmne">
    <w:name w:val="annotation subject"/>
    <w:basedOn w:val="Kommentarer"/>
    <w:next w:val="Kommentarer"/>
    <w:link w:val="KommentarsmneChar"/>
    <w:rsid w:val="00E913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91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82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20E0-76B2-41B7-A591-F5DC1E6D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</vt:lpstr>
    </vt:vector>
  </TitlesOfParts>
  <Company>Stockholms Terminal AB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creator>Urban Sperring</dc:creator>
  <cp:lastModifiedBy>nilrik01</cp:lastModifiedBy>
  <cp:revision>3</cp:revision>
  <cp:lastPrinted>2012-01-19T19:03:00Z</cp:lastPrinted>
  <dcterms:created xsi:type="dcterms:W3CDTF">2012-02-28T14:50:00Z</dcterms:created>
  <dcterms:modified xsi:type="dcterms:W3CDTF">2012-02-28T15:17:00Z</dcterms:modified>
</cp:coreProperties>
</file>