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CB76211" w14:textId="1BDBBCE3" w:rsidR="004D53CC" w:rsidRPr="00BA0FD2" w:rsidRDefault="004D53CC" w:rsidP="004D53CC">
      <w:pPr>
        <w:tabs>
          <w:tab w:val="left" w:pos="4536"/>
        </w:tabs>
        <w:spacing w:after="240"/>
        <w:rPr>
          <w:sz w:val="20"/>
        </w:rPr>
      </w:pPr>
      <w:r w:rsidRPr="00BA0FD2">
        <w:rPr>
          <w:sz w:val="20"/>
        </w:rPr>
        <w:fldChar w:fldCharType="begin"/>
      </w:r>
      <w:r w:rsidRPr="00BA0FD2">
        <w:rPr>
          <w:sz w:val="20"/>
        </w:rPr>
        <w:instrText xml:space="preserve"> TIME \@ "yyyy-MM-dd" </w:instrText>
      </w:r>
      <w:r w:rsidRPr="00BA0FD2">
        <w:rPr>
          <w:sz w:val="20"/>
        </w:rPr>
        <w:fldChar w:fldCharType="separate"/>
      </w:r>
      <w:r w:rsidR="004C7FF4">
        <w:rPr>
          <w:noProof/>
          <w:sz w:val="20"/>
        </w:rPr>
        <w:t>2020-04-27</w:t>
      </w:r>
      <w:r w:rsidRPr="00BA0FD2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39E618" w14:textId="77777777" w:rsidR="004D53CC" w:rsidRDefault="004D53CC" w:rsidP="004D53CC">
      <w:pPr>
        <w:tabs>
          <w:tab w:val="left" w:pos="4536"/>
        </w:tabs>
        <w:rPr>
          <w:sz w:val="24"/>
        </w:rPr>
      </w:pPr>
    </w:p>
    <w:p w14:paraId="523CD7DF" w14:textId="77777777" w:rsidR="00C71328" w:rsidRDefault="004D53CC" w:rsidP="00FF122A">
      <w:pPr>
        <w:tabs>
          <w:tab w:val="left" w:pos="4536"/>
        </w:tabs>
        <w:rPr>
          <w:sz w:val="24"/>
        </w:rPr>
      </w:pPr>
      <w:r>
        <w:rPr>
          <w:sz w:val="24"/>
        </w:rPr>
        <w:tab/>
      </w:r>
    </w:p>
    <w:p w14:paraId="033265D9" w14:textId="3EE17867" w:rsidR="004D53CC" w:rsidRDefault="00C71328" w:rsidP="00FF122A">
      <w:pPr>
        <w:tabs>
          <w:tab w:val="left" w:pos="4536"/>
        </w:tabs>
        <w:rPr>
          <w:sz w:val="24"/>
        </w:rPr>
      </w:pPr>
      <w:r>
        <w:rPr>
          <w:sz w:val="24"/>
        </w:rPr>
        <w:tab/>
      </w:r>
      <w:hyperlink r:id="rId11" w:history="1">
        <w:r w:rsidR="00A93C63" w:rsidRPr="00BD5D79">
          <w:rPr>
            <w:rStyle w:val="Hyperlnk"/>
            <w:sz w:val="24"/>
          </w:rPr>
          <w:t>i.remissvar@regeringskansliet.se</w:t>
        </w:r>
      </w:hyperlink>
    </w:p>
    <w:p w14:paraId="6AD4EE24" w14:textId="5EF3E306" w:rsidR="001B7CF6" w:rsidRDefault="001B7CF6" w:rsidP="000C1147">
      <w:pPr>
        <w:tabs>
          <w:tab w:val="left" w:pos="4536"/>
        </w:tabs>
        <w:ind w:right="-709"/>
        <w:rPr>
          <w:sz w:val="24"/>
        </w:rPr>
      </w:pPr>
      <w:r>
        <w:rPr>
          <w:sz w:val="24"/>
        </w:rPr>
        <w:tab/>
        <w:t>andreas.kannesten@regeringskansliet.se</w:t>
      </w:r>
    </w:p>
    <w:p w14:paraId="4D594B19" w14:textId="77777777" w:rsidR="00D6495B" w:rsidRDefault="00D6495B" w:rsidP="000C1147">
      <w:pPr>
        <w:tabs>
          <w:tab w:val="left" w:pos="4536"/>
        </w:tabs>
        <w:ind w:right="-709"/>
        <w:rPr>
          <w:sz w:val="24"/>
        </w:rPr>
      </w:pPr>
    </w:p>
    <w:p w14:paraId="3F79F585" w14:textId="77777777" w:rsidR="004D53CC" w:rsidRDefault="004D53CC" w:rsidP="004D53CC">
      <w:pPr>
        <w:tabs>
          <w:tab w:val="left" w:pos="4536"/>
        </w:tabs>
        <w:rPr>
          <w:sz w:val="24"/>
        </w:rPr>
      </w:pPr>
    </w:p>
    <w:p w14:paraId="44CCD84B" w14:textId="77777777" w:rsidR="004D53CC" w:rsidRDefault="004D53CC" w:rsidP="004D53CC">
      <w:pPr>
        <w:tabs>
          <w:tab w:val="left" w:pos="4536"/>
        </w:tabs>
        <w:rPr>
          <w:sz w:val="24"/>
        </w:rPr>
      </w:pPr>
    </w:p>
    <w:p w14:paraId="01929216" w14:textId="74C36118" w:rsidR="004D53CC" w:rsidRDefault="00C71328" w:rsidP="004D53CC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Ert </w:t>
      </w:r>
      <w:r w:rsidR="009D2413">
        <w:rPr>
          <w:sz w:val="24"/>
        </w:rPr>
        <w:t xml:space="preserve">dnr: </w:t>
      </w:r>
      <w:r w:rsidR="001B67E6">
        <w:rPr>
          <w:sz w:val="24"/>
        </w:rPr>
        <w:t>I</w:t>
      </w:r>
      <w:r w:rsidR="009D2413">
        <w:rPr>
          <w:sz w:val="24"/>
        </w:rPr>
        <w:t>2019/</w:t>
      </w:r>
      <w:r w:rsidR="001B67E6">
        <w:rPr>
          <w:sz w:val="24"/>
        </w:rPr>
        <w:t>03474/E</w:t>
      </w:r>
    </w:p>
    <w:p w14:paraId="6EFB0B7D" w14:textId="77777777" w:rsidR="004D53CC" w:rsidRDefault="004D53CC" w:rsidP="004D53CC">
      <w:pPr>
        <w:tabs>
          <w:tab w:val="left" w:pos="4536"/>
        </w:tabs>
        <w:rPr>
          <w:b/>
          <w:sz w:val="24"/>
        </w:rPr>
      </w:pPr>
    </w:p>
    <w:p w14:paraId="2FF4AEC7" w14:textId="367B4CB8" w:rsidR="004D53CC" w:rsidRDefault="00243FAB" w:rsidP="00DD4773">
      <w:pPr>
        <w:pStyle w:val="Rubrik1"/>
        <w:spacing w:before="200" w:after="24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Svensk Kollektivtrafiks r</w:t>
      </w:r>
      <w:r w:rsidR="004D53CC" w:rsidRPr="002601A8">
        <w:rPr>
          <w:rFonts w:ascii="Verdana" w:hAnsi="Verdana"/>
          <w:color w:val="auto"/>
        </w:rPr>
        <w:t xml:space="preserve">emissvar </w:t>
      </w:r>
      <w:r w:rsidR="004D0B1A">
        <w:rPr>
          <w:rFonts w:ascii="Verdana" w:hAnsi="Verdana"/>
          <w:color w:val="auto"/>
        </w:rPr>
        <w:t>rörande</w:t>
      </w:r>
      <w:r w:rsidR="0072159F" w:rsidRPr="0072159F">
        <w:rPr>
          <w:rFonts w:ascii="Verdana" w:hAnsi="Verdana"/>
          <w:color w:val="auto"/>
        </w:rPr>
        <w:t xml:space="preserve"> SOU 2019:63 </w:t>
      </w:r>
      <w:r w:rsidR="00A01633">
        <w:rPr>
          <w:rFonts w:ascii="Verdana" w:hAnsi="Verdana"/>
          <w:color w:val="auto"/>
        </w:rPr>
        <w:t>Mer Biogas för ett hållbart Sverige</w:t>
      </w:r>
    </w:p>
    <w:p w14:paraId="692C2C5F" w14:textId="77777777" w:rsidR="004D53CC" w:rsidRPr="00A07DE1" w:rsidRDefault="004D53CC" w:rsidP="001B22A2">
      <w:pPr>
        <w:spacing w:after="120"/>
        <w:rPr>
          <w:i/>
          <w:sz w:val="20"/>
          <w:szCs w:val="20"/>
        </w:rPr>
      </w:pPr>
      <w:r w:rsidRPr="00A07DE1">
        <w:rPr>
          <w:i/>
          <w:sz w:val="20"/>
          <w:szCs w:val="20"/>
        </w:rPr>
        <w:t xml:space="preserve">Svensk Kollektivtrafik är bransch- och </w:t>
      </w:r>
      <w:r w:rsidR="004C671F">
        <w:rPr>
          <w:i/>
          <w:sz w:val="20"/>
          <w:szCs w:val="20"/>
        </w:rPr>
        <w:t>intresse</w:t>
      </w:r>
      <w:r w:rsidRPr="00A07DE1">
        <w:rPr>
          <w:i/>
          <w:sz w:val="20"/>
          <w:szCs w:val="20"/>
        </w:rPr>
        <w:t xml:space="preserve">organisation </w:t>
      </w:r>
      <w:r w:rsidR="004C671F">
        <w:rPr>
          <w:i/>
          <w:sz w:val="20"/>
          <w:szCs w:val="20"/>
        </w:rPr>
        <w:t xml:space="preserve">för de </w:t>
      </w:r>
      <w:r w:rsidRPr="00A07DE1">
        <w:rPr>
          <w:i/>
          <w:sz w:val="20"/>
          <w:szCs w:val="20"/>
        </w:rPr>
        <w:t>regionala kollektivtrafikmyndigheter</w:t>
      </w:r>
      <w:r w:rsidR="004C671F">
        <w:rPr>
          <w:i/>
          <w:sz w:val="20"/>
          <w:szCs w:val="20"/>
        </w:rPr>
        <w:t>na och länstrafikbolagen i Sverige</w:t>
      </w:r>
      <w:r w:rsidRPr="00A07DE1">
        <w:rPr>
          <w:i/>
          <w:sz w:val="20"/>
          <w:szCs w:val="20"/>
        </w:rPr>
        <w:t>. Årligen görs mer än 1,</w:t>
      </w:r>
      <w:r w:rsidR="00B822A4">
        <w:rPr>
          <w:i/>
          <w:sz w:val="20"/>
          <w:szCs w:val="20"/>
        </w:rPr>
        <w:t>6</w:t>
      </w:r>
      <w:r w:rsidRPr="00A07DE1">
        <w:rPr>
          <w:i/>
          <w:sz w:val="20"/>
          <w:szCs w:val="20"/>
        </w:rPr>
        <w:t xml:space="preserve"> miljarder resor i våra medlemmars trafik</w:t>
      </w:r>
      <w:r w:rsidR="00FC4553" w:rsidRPr="00A07DE1">
        <w:rPr>
          <w:i/>
          <w:sz w:val="20"/>
          <w:szCs w:val="20"/>
        </w:rPr>
        <w:t>,</w:t>
      </w:r>
      <w:r w:rsidRPr="00A07DE1">
        <w:rPr>
          <w:i/>
          <w:sz w:val="20"/>
          <w:szCs w:val="20"/>
        </w:rPr>
        <w:t xml:space="preserve"> vilket motsvarar 96 % av landets busstrafik och </w:t>
      </w:r>
      <w:r w:rsidR="00B822A4">
        <w:rPr>
          <w:i/>
          <w:sz w:val="20"/>
          <w:szCs w:val="20"/>
        </w:rPr>
        <w:t>86</w:t>
      </w:r>
      <w:r w:rsidRPr="00A07DE1">
        <w:rPr>
          <w:i/>
          <w:sz w:val="20"/>
          <w:szCs w:val="20"/>
        </w:rPr>
        <w:t xml:space="preserve"> % av landets persontågstrafik.</w:t>
      </w:r>
    </w:p>
    <w:p w14:paraId="5EAF25AE" w14:textId="77777777" w:rsidR="00DF3CE8" w:rsidRDefault="00D8584B" w:rsidP="00414FDB">
      <w:pPr>
        <w:pStyle w:val="Rubrik2"/>
        <w:spacing w:before="120" w:after="12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Bakgrund</w:t>
      </w:r>
    </w:p>
    <w:p w14:paraId="6C6C9496" w14:textId="77777777" w:rsidR="00D14EA0" w:rsidRDefault="00A24FC9" w:rsidP="00A24FC9">
      <w:pPr>
        <w:tabs>
          <w:tab w:val="left" w:pos="4536"/>
        </w:tabs>
        <w:spacing w:before="120" w:after="120"/>
      </w:pPr>
      <w:r>
        <w:t xml:space="preserve">Utredningen är mycket omfattande och innehåller bland annat ett nationellt produktionsmål för biogas samt ett flertal styrmedelsförslag. </w:t>
      </w:r>
    </w:p>
    <w:p w14:paraId="2891F8D4" w14:textId="4D194C1B" w:rsidR="00A24FC9" w:rsidRDefault="00D14EA0" w:rsidP="00A24FC9">
      <w:pPr>
        <w:tabs>
          <w:tab w:val="left" w:pos="4536"/>
        </w:tabs>
        <w:spacing w:before="120" w:after="120"/>
      </w:pPr>
      <w:r>
        <w:t xml:space="preserve">De huvudsakliga </w:t>
      </w:r>
      <w:r w:rsidR="00A24FC9">
        <w:t xml:space="preserve">förslagen </w:t>
      </w:r>
      <w:r>
        <w:t>är</w:t>
      </w:r>
      <w:r w:rsidR="00A24FC9">
        <w:t>:</w:t>
      </w:r>
    </w:p>
    <w:p w14:paraId="4003A74F" w14:textId="727F3585" w:rsidR="00A24FC9" w:rsidRDefault="00A24FC9" w:rsidP="00BE4C5A">
      <w:pPr>
        <w:pStyle w:val="Liststycke"/>
        <w:numPr>
          <w:ilvl w:val="0"/>
          <w:numId w:val="8"/>
        </w:numPr>
        <w:tabs>
          <w:tab w:val="left" w:pos="4536"/>
        </w:tabs>
        <w:spacing w:before="120" w:after="120"/>
        <w:ind w:left="709" w:hanging="349"/>
      </w:pPr>
      <w:r>
        <w:t>Regeringen bör s</w:t>
      </w:r>
      <w:r w:rsidR="00D164AB" w:rsidRPr="00BE4C5A">
        <w:rPr>
          <w:rFonts w:ascii="Arial" w:hAnsi="Arial" w:cs="Arial"/>
        </w:rPr>
        <w:t xml:space="preserve">å </w:t>
      </w:r>
      <w:r>
        <w:t>snart som m</w:t>
      </w:r>
      <w:r w:rsidRPr="00BE4C5A">
        <w:rPr>
          <w:rFonts w:cs="Verdana"/>
        </w:rPr>
        <w:t>ö</w:t>
      </w:r>
      <w:r>
        <w:t>jligt ans</w:t>
      </w:r>
      <w:r w:rsidRPr="00BE4C5A">
        <w:rPr>
          <w:rFonts w:cs="Verdana"/>
        </w:rPr>
        <w:t>ö</w:t>
      </w:r>
      <w:r>
        <w:t>ka om f</w:t>
      </w:r>
      <w:r w:rsidRPr="00BE4C5A">
        <w:rPr>
          <w:rFonts w:cs="Verdana"/>
        </w:rPr>
        <w:t>ö</w:t>
      </w:r>
      <w:r>
        <w:t>rl</w:t>
      </w:r>
      <w:r w:rsidRPr="00BE4C5A">
        <w:rPr>
          <w:rFonts w:cs="Verdana"/>
        </w:rPr>
        <w:t>ä</w:t>
      </w:r>
      <w:r>
        <w:t>ngning av nuvarande statsst</w:t>
      </w:r>
      <w:r w:rsidRPr="00BE4C5A">
        <w:rPr>
          <w:rFonts w:cs="Verdana"/>
        </w:rPr>
        <w:t>ö</w:t>
      </w:r>
      <w:r>
        <w:t>dsgodk</w:t>
      </w:r>
      <w:r w:rsidRPr="00BE4C5A">
        <w:rPr>
          <w:rFonts w:cs="Verdana"/>
        </w:rPr>
        <w:t>ä</w:t>
      </w:r>
      <w:r>
        <w:t>nnande f</w:t>
      </w:r>
      <w:r w:rsidRPr="00BE4C5A">
        <w:rPr>
          <w:rFonts w:cs="Verdana"/>
        </w:rPr>
        <w:t>ö</w:t>
      </w:r>
      <w:r>
        <w:t xml:space="preserve">r en period av tio </w:t>
      </w:r>
      <w:r w:rsidRPr="00BE4C5A">
        <w:rPr>
          <w:rFonts w:cs="Verdana"/>
        </w:rPr>
        <w:t>å</w:t>
      </w:r>
      <w:r>
        <w:t xml:space="preserve">r. </w:t>
      </w:r>
    </w:p>
    <w:p w14:paraId="67365CF6" w14:textId="627C7435" w:rsidR="00A24FC9" w:rsidRDefault="00A24FC9" w:rsidP="00BE4C5A">
      <w:pPr>
        <w:pStyle w:val="Liststycke"/>
        <w:numPr>
          <w:ilvl w:val="0"/>
          <w:numId w:val="8"/>
        </w:numPr>
        <w:tabs>
          <w:tab w:val="left" w:pos="4536"/>
        </w:tabs>
        <w:spacing w:before="120" w:after="120"/>
        <w:ind w:left="709" w:hanging="349"/>
      </w:pPr>
      <w:r>
        <w:t xml:space="preserve">Sverige ska 2030 producera 10 TWh biogas. Av dessa ska 7 TWh biogas produceras genom rötning och 3 TWh biogas och andra förnybara gaser produceras från andra tekniker </w:t>
      </w:r>
    </w:p>
    <w:p w14:paraId="2B99435A" w14:textId="2AA6417A" w:rsidR="00A24FC9" w:rsidRDefault="00A24FC9" w:rsidP="00BE4C5A">
      <w:pPr>
        <w:pStyle w:val="Liststycke"/>
        <w:numPr>
          <w:ilvl w:val="0"/>
          <w:numId w:val="8"/>
        </w:numPr>
        <w:tabs>
          <w:tab w:val="left" w:pos="4536"/>
        </w:tabs>
        <w:spacing w:before="120" w:after="120"/>
        <w:ind w:left="709" w:hanging="349"/>
      </w:pPr>
      <w:r>
        <w:t xml:space="preserve">En gödselgaspremie införs på 40 öre/kWh biogas producerad från gödsel. </w:t>
      </w:r>
    </w:p>
    <w:p w14:paraId="31B9A272" w14:textId="10D1EBA2" w:rsidR="00A24FC9" w:rsidRDefault="00A24FC9" w:rsidP="00BE4C5A">
      <w:pPr>
        <w:pStyle w:val="Liststycke"/>
        <w:numPr>
          <w:ilvl w:val="0"/>
          <w:numId w:val="8"/>
        </w:numPr>
        <w:tabs>
          <w:tab w:val="left" w:pos="4536"/>
        </w:tabs>
        <w:spacing w:before="120" w:after="120"/>
        <w:ind w:left="709" w:hanging="349"/>
      </w:pPr>
      <w:r>
        <w:t>En uppgraderingspremie införs på</w:t>
      </w:r>
      <w:r w:rsidRPr="00BE4C5A">
        <w:rPr>
          <w:rFonts w:ascii="Arial" w:hAnsi="Arial" w:cs="Arial"/>
        </w:rPr>
        <w:t>̊</w:t>
      </w:r>
      <w:r>
        <w:t xml:space="preserve"> 20</w:t>
      </w:r>
      <w:r w:rsidRPr="00BE4C5A">
        <w:rPr>
          <w:rFonts w:cs="Verdana"/>
        </w:rPr>
        <w:t>–</w:t>
      </w:r>
      <w:r>
        <w:t xml:space="preserve">30 </w:t>
      </w:r>
      <w:r w:rsidRPr="00BE4C5A">
        <w:rPr>
          <w:rFonts w:cs="Verdana"/>
        </w:rPr>
        <w:t>ö</w:t>
      </w:r>
      <w:r>
        <w:t>re/kWh f</w:t>
      </w:r>
      <w:r w:rsidRPr="00BE4C5A">
        <w:rPr>
          <w:rFonts w:cs="Verdana"/>
        </w:rPr>
        <w:t>ö</w:t>
      </w:r>
      <w:r>
        <w:t xml:space="preserve">r biogas som uppgraderas. </w:t>
      </w:r>
    </w:p>
    <w:p w14:paraId="12517A88" w14:textId="4A2955AE" w:rsidR="00BD174C" w:rsidRDefault="00A24FC9" w:rsidP="00BE4C5A">
      <w:pPr>
        <w:pStyle w:val="Liststycke"/>
        <w:numPr>
          <w:ilvl w:val="0"/>
          <w:numId w:val="8"/>
        </w:numPr>
        <w:tabs>
          <w:tab w:val="left" w:pos="4536"/>
        </w:tabs>
        <w:spacing w:before="120" w:after="120"/>
        <w:ind w:left="709" w:hanging="349"/>
      </w:pPr>
      <w:r>
        <w:t>En förvätskningspremie införs på</w:t>
      </w:r>
      <w:r w:rsidRPr="00BE4C5A">
        <w:rPr>
          <w:rFonts w:ascii="Arial" w:hAnsi="Arial" w:cs="Arial"/>
        </w:rPr>
        <w:t>̊</w:t>
      </w:r>
      <w:r>
        <w:t xml:space="preserve"> 10</w:t>
      </w:r>
      <w:r w:rsidRPr="00BE4C5A">
        <w:rPr>
          <w:rFonts w:cs="Verdana"/>
        </w:rPr>
        <w:t>–</w:t>
      </w:r>
      <w:r>
        <w:t xml:space="preserve">15 </w:t>
      </w:r>
      <w:r w:rsidRPr="00BE4C5A">
        <w:rPr>
          <w:rFonts w:cs="Verdana"/>
        </w:rPr>
        <w:t>ö</w:t>
      </w:r>
      <w:r>
        <w:t>re/kWh.</w:t>
      </w:r>
    </w:p>
    <w:p w14:paraId="6FE4EA5F" w14:textId="77777777" w:rsidR="00BD174C" w:rsidRDefault="00BD174C" w:rsidP="00BE4C5A">
      <w:pPr>
        <w:tabs>
          <w:tab w:val="left" w:pos="4536"/>
        </w:tabs>
        <w:spacing w:before="120" w:after="120"/>
        <w:ind w:left="709" w:hanging="349"/>
      </w:pPr>
    </w:p>
    <w:p w14:paraId="24318B00" w14:textId="3970FEAA" w:rsidR="00AB079F" w:rsidRPr="00937674" w:rsidRDefault="00587EF6" w:rsidP="00BE4C5A">
      <w:pPr>
        <w:tabs>
          <w:tab w:val="left" w:pos="4536"/>
        </w:tabs>
        <w:spacing w:before="120" w:after="120"/>
        <w:rPr>
          <w:b/>
          <w:sz w:val="26"/>
          <w:szCs w:val="26"/>
        </w:rPr>
      </w:pPr>
      <w:r w:rsidRPr="00937674">
        <w:rPr>
          <w:b/>
          <w:sz w:val="26"/>
          <w:szCs w:val="26"/>
        </w:rPr>
        <w:t>Sammanfattning</w:t>
      </w:r>
      <w:r w:rsidR="00937674" w:rsidRPr="00937674">
        <w:rPr>
          <w:b/>
          <w:sz w:val="26"/>
          <w:szCs w:val="26"/>
        </w:rPr>
        <w:t xml:space="preserve"> </w:t>
      </w:r>
    </w:p>
    <w:p w14:paraId="31ED0190" w14:textId="78F2B471" w:rsidR="003A3263" w:rsidRPr="00BE4C5A" w:rsidRDefault="00AB079F" w:rsidP="00BE4C5A">
      <w:pPr>
        <w:pStyle w:val="Liststycke"/>
        <w:numPr>
          <w:ilvl w:val="0"/>
          <w:numId w:val="7"/>
        </w:numPr>
        <w:tabs>
          <w:tab w:val="left" w:pos="4536"/>
        </w:tabs>
        <w:spacing w:before="120" w:after="120"/>
        <w:ind w:left="709" w:hanging="349"/>
        <w:rPr>
          <w:bCs/>
          <w:szCs w:val="22"/>
        </w:rPr>
      </w:pPr>
      <w:r w:rsidRPr="00BE4C5A">
        <w:rPr>
          <w:bCs/>
          <w:szCs w:val="22"/>
        </w:rPr>
        <w:t xml:space="preserve">Biogas är ett viktigt drivmedel för kollektivtrafiken. 2019 använde </w:t>
      </w:r>
      <w:r w:rsidR="005926CD" w:rsidRPr="00BE4C5A">
        <w:rPr>
          <w:bCs/>
          <w:szCs w:val="22"/>
        </w:rPr>
        <w:t xml:space="preserve">våra medlemmars </w:t>
      </w:r>
      <w:r w:rsidRPr="00BE4C5A">
        <w:rPr>
          <w:bCs/>
          <w:szCs w:val="22"/>
        </w:rPr>
        <w:t xml:space="preserve">drygt 10 000 bussar biogas </w:t>
      </w:r>
      <w:r w:rsidR="000678B9" w:rsidRPr="00BE4C5A">
        <w:rPr>
          <w:bCs/>
          <w:szCs w:val="22"/>
        </w:rPr>
        <w:t>för</w:t>
      </w:r>
      <w:r w:rsidRPr="00BE4C5A">
        <w:rPr>
          <w:bCs/>
          <w:szCs w:val="22"/>
        </w:rPr>
        <w:t xml:space="preserve"> ungefär 25% </w:t>
      </w:r>
      <w:r w:rsidR="000678B9" w:rsidRPr="00BE4C5A">
        <w:rPr>
          <w:bCs/>
          <w:szCs w:val="22"/>
        </w:rPr>
        <w:t>av si</w:t>
      </w:r>
      <w:r w:rsidRPr="00BE4C5A">
        <w:rPr>
          <w:bCs/>
          <w:szCs w:val="22"/>
        </w:rPr>
        <w:t>n körsträcka.</w:t>
      </w:r>
    </w:p>
    <w:p w14:paraId="12013955" w14:textId="201BDD9B" w:rsidR="00BE4C5A" w:rsidRPr="00BE4C5A" w:rsidRDefault="00BE4C5A" w:rsidP="00BE4C5A">
      <w:pPr>
        <w:pStyle w:val="Liststycke"/>
        <w:numPr>
          <w:ilvl w:val="0"/>
          <w:numId w:val="7"/>
        </w:numPr>
        <w:tabs>
          <w:tab w:val="left" w:pos="4536"/>
        </w:tabs>
        <w:spacing w:before="120" w:after="120"/>
        <w:ind w:left="709" w:hanging="349"/>
        <w:rPr>
          <w:bCs/>
          <w:szCs w:val="22"/>
        </w:rPr>
      </w:pPr>
      <w:r w:rsidRPr="00BE4C5A">
        <w:rPr>
          <w:bCs/>
          <w:szCs w:val="22"/>
        </w:rPr>
        <w:t>Biodrivmedel (HVO, RME och biogas) kommer fortsatt att vara mycket viktiga för kollektivtrafiken under överskådlig framtid.</w:t>
      </w:r>
    </w:p>
    <w:p w14:paraId="4363CC6F" w14:textId="68113462" w:rsidR="00937674" w:rsidRPr="00BE4C5A" w:rsidRDefault="00AB079F" w:rsidP="00BE4C5A">
      <w:pPr>
        <w:pStyle w:val="Liststycke"/>
        <w:numPr>
          <w:ilvl w:val="0"/>
          <w:numId w:val="7"/>
        </w:numPr>
        <w:tabs>
          <w:tab w:val="left" w:pos="4536"/>
        </w:tabs>
        <w:spacing w:before="120" w:after="120"/>
        <w:ind w:left="709" w:hanging="349"/>
        <w:rPr>
          <w:bCs/>
          <w:szCs w:val="22"/>
        </w:rPr>
      </w:pPr>
      <w:r w:rsidRPr="00BE4C5A">
        <w:rPr>
          <w:bCs/>
          <w:szCs w:val="22"/>
        </w:rPr>
        <w:t xml:space="preserve">Svensk Kollektivtrafik </w:t>
      </w:r>
      <w:r w:rsidR="003A3263" w:rsidRPr="00BE4C5A">
        <w:rPr>
          <w:bCs/>
          <w:szCs w:val="22"/>
        </w:rPr>
        <w:t xml:space="preserve">välkomnar </w:t>
      </w:r>
      <w:r w:rsidRPr="00BE4C5A">
        <w:rPr>
          <w:bCs/>
          <w:szCs w:val="22"/>
        </w:rPr>
        <w:t>verkligen att regeringen nu lämnat in en ansökan</w:t>
      </w:r>
      <w:r w:rsidRPr="00813804">
        <w:t xml:space="preserve"> </w:t>
      </w:r>
      <w:r w:rsidRPr="00BE4C5A">
        <w:rPr>
          <w:bCs/>
          <w:szCs w:val="22"/>
        </w:rPr>
        <w:t>om en 10-årig skattebefrielse för biogas i enlighet</w:t>
      </w:r>
      <w:r w:rsidR="00BE4C5A" w:rsidRPr="00BE4C5A">
        <w:rPr>
          <w:bCs/>
          <w:szCs w:val="22"/>
        </w:rPr>
        <w:t xml:space="preserve"> med</w:t>
      </w:r>
      <w:r w:rsidRPr="00BE4C5A">
        <w:rPr>
          <w:bCs/>
          <w:szCs w:val="22"/>
        </w:rPr>
        <w:t xml:space="preserve"> utredningens förslag</w:t>
      </w:r>
      <w:r w:rsidR="00BE4C5A" w:rsidRPr="00BE4C5A">
        <w:rPr>
          <w:bCs/>
          <w:szCs w:val="22"/>
        </w:rPr>
        <w:tab/>
      </w:r>
      <w:r w:rsidRPr="00BE4C5A">
        <w:rPr>
          <w:bCs/>
          <w:szCs w:val="22"/>
        </w:rPr>
        <w:t>.</w:t>
      </w:r>
    </w:p>
    <w:p w14:paraId="1831E60B" w14:textId="4AF62F74" w:rsidR="003A3263" w:rsidRPr="00BE4C5A" w:rsidRDefault="003A3263" w:rsidP="00BE4C5A">
      <w:pPr>
        <w:pStyle w:val="Liststycke"/>
        <w:numPr>
          <w:ilvl w:val="0"/>
          <w:numId w:val="7"/>
        </w:numPr>
        <w:tabs>
          <w:tab w:val="left" w:pos="4536"/>
        </w:tabs>
        <w:spacing w:before="120" w:after="120"/>
        <w:ind w:left="567"/>
        <w:rPr>
          <w:bCs/>
          <w:szCs w:val="22"/>
        </w:rPr>
      </w:pPr>
      <w:r w:rsidRPr="00BE4C5A">
        <w:rPr>
          <w:bCs/>
          <w:szCs w:val="22"/>
        </w:rPr>
        <w:t xml:space="preserve">Utökade distributionsmöjligheter t.ex. för flytande biogas, flexiblare distributionsnät och minskat beroende av lokala monopol kan skapa en effektivare konkurrenssituation och </w:t>
      </w:r>
      <w:r w:rsidR="00216B53" w:rsidRPr="00BE4C5A">
        <w:rPr>
          <w:bCs/>
          <w:szCs w:val="22"/>
        </w:rPr>
        <w:t>ökad förutsägbarhet i prissättningen.</w:t>
      </w:r>
    </w:p>
    <w:p w14:paraId="4D425169" w14:textId="18D8E3D6" w:rsidR="00FD573D" w:rsidRPr="00BE4C5A" w:rsidRDefault="00FD573D" w:rsidP="00BE4C5A">
      <w:pPr>
        <w:pStyle w:val="Liststycke"/>
        <w:numPr>
          <w:ilvl w:val="0"/>
          <w:numId w:val="7"/>
        </w:numPr>
        <w:tabs>
          <w:tab w:val="left" w:pos="4536"/>
        </w:tabs>
        <w:spacing w:before="120" w:after="120"/>
        <w:ind w:left="567"/>
        <w:rPr>
          <w:bCs/>
          <w:szCs w:val="22"/>
        </w:rPr>
      </w:pPr>
      <w:r w:rsidRPr="00BE4C5A">
        <w:rPr>
          <w:bCs/>
          <w:szCs w:val="22"/>
        </w:rPr>
        <w:t xml:space="preserve">Det </w:t>
      </w:r>
      <w:r w:rsidR="006C58F0" w:rsidRPr="00BE4C5A">
        <w:rPr>
          <w:bCs/>
          <w:szCs w:val="22"/>
        </w:rPr>
        <w:t xml:space="preserve">är av avgörande betydelse </w:t>
      </w:r>
      <w:r w:rsidR="0018581A" w:rsidRPr="00BE4C5A">
        <w:rPr>
          <w:bCs/>
          <w:szCs w:val="22"/>
        </w:rPr>
        <w:t xml:space="preserve">att </w:t>
      </w:r>
      <w:r w:rsidRPr="00BE4C5A">
        <w:rPr>
          <w:bCs/>
          <w:szCs w:val="22"/>
        </w:rPr>
        <w:t>Regeringen</w:t>
      </w:r>
      <w:r w:rsidR="00E539DE" w:rsidRPr="00BE4C5A">
        <w:rPr>
          <w:bCs/>
          <w:szCs w:val="22"/>
        </w:rPr>
        <w:t xml:space="preserve"> </w:t>
      </w:r>
      <w:r w:rsidR="0018581A" w:rsidRPr="00BE4C5A">
        <w:rPr>
          <w:bCs/>
          <w:szCs w:val="22"/>
        </w:rPr>
        <w:t xml:space="preserve">har </w:t>
      </w:r>
      <w:r w:rsidR="0005526F" w:rsidRPr="00BE4C5A">
        <w:rPr>
          <w:bCs/>
          <w:szCs w:val="22"/>
        </w:rPr>
        <w:t xml:space="preserve">stor </w:t>
      </w:r>
      <w:r w:rsidRPr="00BE4C5A">
        <w:rPr>
          <w:bCs/>
          <w:szCs w:val="22"/>
        </w:rPr>
        <w:t>påverka</w:t>
      </w:r>
      <w:r w:rsidR="0018581A" w:rsidRPr="00BE4C5A">
        <w:rPr>
          <w:bCs/>
          <w:szCs w:val="22"/>
        </w:rPr>
        <w:t>n</w:t>
      </w:r>
      <w:r w:rsidRPr="00BE4C5A">
        <w:rPr>
          <w:bCs/>
          <w:szCs w:val="22"/>
        </w:rPr>
        <w:t xml:space="preserve"> </w:t>
      </w:r>
      <w:r w:rsidR="0018581A" w:rsidRPr="00BE4C5A">
        <w:rPr>
          <w:bCs/>
          <w:szCs w:val="22"/>
        </w:rPr>
        <w:t xml:space="preserve">på </w:t>
      </w:r>
      <w:r w:rsidRPr="00BE4C5A">
        <w:rPr>
          <w:bCs/>
          <w:szCs w:val="22"/>
        </w:rPr>
        <w:t>kommande styrmedel</w:t>
      </w:r>
      <w:r w:rsidR="0018581A" w:rsidRPr="00BE4C5A">
        <w:rPr>
          <w:bCs/>
          <w:szCs w:val="22"/>
        </w:rPr>
        <w:t xml:space="preserve"> och direktiv</w:t>
      </w:r>
      <w:r w:rsidRPr="00BE4C5A">
        <w:rPr>
          <w:bCs/>
          <w:szCs w:val="22"/>
        </w:rPr>
        <w:t xml:space="preserve"> i </w:t>
      </w:r>
      <w:r w:rsidR="0005526F" w:rsidRPr="00BE4C5A">
        <w:rPr>
          <w:bCs/>
          <w:szCs w:val="22"/>
        </w:rPr>
        <w:t xml:space="preserve">biodrivmedelsfrågor i </w:t>
      </w:r>
      <w:r w:rsidRPr="00BE4C5A">
        <w:rPr>
          <w:bCs/>
          <w:szCs w:val="22"/>
        </w:rPr>
        <w:t>EU</w:t>
      </w:r>
      <w:r w:rsidR="00E539DE" w:rsidRPr="00BE4C5A">
        <w:rPr>
          <w:bCs/>
          <w:szCs w:val="22"/>
        </w:rPr>
        <w:t>.</w:t>
      </w:r>
    </w:p>
    <w:p w14:paraId="53A93ACB" w14:textId="77777777" w:rsidR="0005526F" w:rsidRPr="00216B53" w:rsidRDefault="0005526F" w:rsidP="00BE4C5A">
      <w:pPr>
        <w:pStyle w:val="Liststycke"/>
        <w:tabs>
          <w:tab w:val="left" w:pos="4536"/>
        </w:tabs>
        <w:spacing w:before="120" w:after="120"/>
        <w:ind w:left="567"/>
        <w:rPr>
          <w:bCs/>
          <w:szCs w:val="22"/>
        </w:rPr>
      </w:pPr>
    </w:p>
    <w:p w14:paraId="55B383DA" w14:textId="69FC1C9C" w:rsidR="00BF4774" w:rsidRPr="00BF4774" w:rsidRDefault="00BF4774" w:rsidP="00AB079F">
      <w:pPr>
        <w:tabs>
          <w:tab w:val="left" w:pos="4536"/>
        </w:tabs>
        <w:spacing w:before="120" w:after="120"/>
        <w:rPr>
          <w:b/>
          <w:sz w:val="26"/>
          <w:szCs w:val="26"/>
        </w:rPr>
      </w:pPr>
      <w:r w:rsidRPr="00BF4774">
        <w:rPr>
          <w:b/>
          <w:sz w:val="26"/>
          <w:szCs w:val="26"/>
        </w:rPr>
        <w:t xml:space="preserve">Alla biodrivmedel </w:t>
      </w:r>
      <w:r>
        <w:rPr>
          <w:b/>
          <w:sz w:val="26"/>
          <w:szCs w:val="26"/>
        </w:rPr>
        <w:t>behövs</w:t>
      </w:r>
      <w:r w:rsidR="0005526F">
        <w:rPr>
          <w:b/>
          <w:sz w:val="26"/>
          <w:szCs w:val="26"/>
        </w:rPr>
        <w:t xml:space="preserve"> i Kollektivtrafiken </w:t>
      </w:r>
    </w:p>
    <w:p w14:paraId="4CCAC680" w14:textId="651C7C2E" w:rsidR="00542835" w:rsidRDefault="00BF4774" w:rsidP="00AB079F">
      <w:pPr>
        <w:tabs>
          <w:tab w:val="left" w:pos="4536"/>
        </w:tabs>
        <w:spacing w:before="120" w:after="120"/>
        <w:rPr>
          <w:bCs/>
          <w:szCs w:val="22"/>
        </w:rPr>
      </w:pPr>
      <w:r>
        <w:rPr>
          <w:bCs/>
          <w:szCs w:val="22"/>
        </w:rPr>
        <w:t xml:space="preserve">För </w:t>
      </w:r>
      <w:r w:rsidR="00AB079F">
        <w:rPr>
          <w:bCs/>
          <w:szCs w:val="22"/>
        </w:rPr>
        <w:t xml:space="preserve">kollektivtrafiken </w:t>
      </w:r>
      <w:r w:rsidR="00AB079F" w:rsidRPr="00B64F50">
        <w:rPr>
          <w:bCs/>
          <w:szCs w:val="22"/>
        </w:rPr>
        <w:t xml:space="preserve">finns </w:t>
      </w:r>
      <w:r w:rsidR="00542835">
        <w:rPr>
          <w:bCs/>
          <w:szCs w:val="22"/>
        </w:rPr>
        <w:t xml:space="preserve">inte </w:t>
      </w:r>
      <w:r w:rsidR="00AB079F" w:rsidRPr="00B64F50">
        <w:rPr>
          <w:bCs/>
          <w:szCs w:val="22"/>
        </w:rPr>
        <w:t xml:space="preserve">någon motsättning mellan </w:t>
      </w:r>
      <w:r w:rsidR="00AB079F">
        <w:rPr>
          <w:bCs/>
          <w:szCs w:val="22"/>
        </w:rPr>
        <w:t xml:space="preserve">exempelvis HVO, RME, </w:t>
      </w:r>
      <w:r w:rsidR="00AB079F" w:rsidRPr="00B64F50">
        <w:rPr>
          <w:bCs/>
          <w:szCs w:val="22"/>
        </w:rPr>
        <w:t>el, vätgas eller biogas</w:t>
      </w:r>
      <w:r w:rsidR="000C4C69">
        <w:rPr>
          <w:bCs/>
          <w:szCs w:val="22"/>
        </w:rPr>
        <w:t>, och i</w:t>
      </w:r>
      <w:r w:rsidR="000C4C69" w:rsidRPr="000C4C69">
        <w:rPr>
          <w:bCs/>
          <w:szCs w:val="22"/>
        </w:rPr>
        <w:t xml:space="preserve"> remissvaret omfattar benämningen biodrivmedel rinnande biodrivmedel, gasformiga biodrivmedel och el.</w:t>
      </w:r>
      <w:r w:rsidR="000C4C69">
        <w:rPr>
          <w:bCs/>
          <w:szCs w:val="22"/>
        </w:rPr>
        <w:t xml:space="preserve"> </w:t>
      </w:r>
      <w:r w:rsidR="00AB079F" w:rsidRPr="00B64F50">
        <w:rPr>
          <w:bCs/>
          <w:szCs w:val="22"/>
        </w:rPr>
        <w:t>Det viktiga är hur mycket klimatpåverkande utsläpp, och annan miljöpåverkan, minskas i livscykel</w:t>
      </w:r>
      <w:r w:rsidR="00AB079F">
        <w:rPr>
          <w:bCs/>
          <w:szCs w:val="22"/>
        </w:rPr>
        <w:t xml:space="preserve">perspektivet. </w:t>
      </w:r>
      <w:r w:rsidR="00AB079F" w:rsidRPr="00B64F50">
        <w:rPr>
          <w:bCs/>
          <w:szCs w:val="22"/>
        </w:rPr>
        <w:t xml:space="preserve">Generellt bör Sverige verka för att drivmedel bedöms ur ett </w:t>
      </w:r>
      <w:proofErr w:type="spellStart"/>
      <w:r w:rsidR="00AB079F" w:rsidRPr="00B64F50">
        <w:rPr>
          <w:bCs/>
          <w:szCs w:val="22"/>
        </w:rPr>
        <w:t>Well</w:t>
      </w:r>
      <w:proofErr w:type="spellEnd"/>
      <w:r w:rsidR="00AB079F" w:rsidRPr="00B64F50">
        <w:rPr>
          <w:bCs/>
          <w:szCs w:val="22"/>
        </w:rPr>
        <w:t>-to-Wheel perspektiv, snarare än genom mätning i avgasröret.</w:t>
      </w:r>
    </w:p>
    <w:p w14:paraId="6F484B19" w14:textId="77777777" w:rsidR="004B2870" w:rsidRPr="00B64F50" w:rsidRDefault="004B2870" w:rsidP="00AB079F">
      <w:pPr>
        <w:tabs>
          <w:tab w:val="left" w:pos="4536"/>
        </w:tabs>
        <w:spacing w:before="120" w:after="120"/>
        <w:rPr>
          <w:bCs/>
          <w:szCs w:val="22"/>
        </w:rPr>
      </w:pPr>
    </w:p>
    <w:p w14:paraId="2B614FFC" w14:textId="2CC0A09D" w:rsidR="00C54E76" w:rsidRPr="00C54E76" w:rsidRDefault="00C54E76" w:rsidP="00A24FC9">
      <w:pPr>
        <w:tabs>
          <w:tab w:val="left" w:pos="4536"/>
        </w:tabs>
        <w:spacing w:before="120" w:after="120"/>
        <w:rPr>
          <w:b/>
          <w:bCs/>
          <w:sz w:val="26"/>
          <w:szCs w:val="26"/>
        </w:rPr>
      </w:pPr>
      <w:r w:rsidRPr="00C54E76">
        <w:rPr>
          <w:b/>
          <w:bCs/>
          <w:sz w:val="26"/>
          <w:szCs w:val="26"/>
        </w:rPr>
        <w:t>Långsiktiga spelregler och förutsägbar prisutveckling</w:t>
      </w:r>
    </w:p>
    <w:p w14:paraId="6A2D4944" w14:textId="4774CAE0" w:rsidR="00A24FC9" w:rsidRDefault="000010EE" w:rsidP="00A24FC9">
      <w:pPr>
        <w:tabs>
          <w:tab w:val="left" w:pos="4536"/>
        </w:tabs>
        <w:spacing w:before="120" w:after="120"/>
      </w:pPr>
      <w:r>
        <w:t>Svensk Kollektivtrafik</w:t>
      </w:r>
      <w:r w:rsidR="004B2870">
        <w:t xml:space="preserve"> välkomnar som sagt </w:t>
      </w:r>
      <w:r w:rsidR="00A24FC9">
        <w:t>utredningen</w:t>
      </w:r>
      <w:r w:rsidR="00713063">
        <w:t>s</w:t>
      </w:r>
      <w:r w:rsidR="00A24FC9">
        <w:t xml:space="preserve"> förslag </w:t>
      </w:r>
      <w:r w:rsidR="00713063">
        <w:t xml:space="preserve">om den 10-åriga skattebefrielsen. </w:t>
      </w:r>
      <w:r w:rsidR="0082246B" w:rsidRPr="0082246B">
        <w:t xml:space="preserve">Det kommer att ge kollektivtrafiken bättre möjligheter att långsiktigt planera för investeringar i fordon, depåer och infrastruktur för </w:t>
      </w:r>
      <w:r w:rsidR="0082246B">
        <w:t xml:space="preserve">biogas. </w:t>
      </w:r>
      <w:r w:rsidR="003229E0" w:rsidRPr="001202D0">
        <w:t xml:space="preserve">Som </w:t>
      </w:r>
      <w:r w:rsidR="008B3D8B" w:rsidRPr="001202D0">
        <w:t xml:space="preserve">i huvudsak </w:t>
      </w:r>
      <w:r w:rsidR="003229E0" w:rsidRPr="001202D0">
        <w:t xml:space="preserve">användare av produkten </w:t>
      </w:r>
      <w:r w:rsidR="008B3D8B" w:rsidRPr="001202D0">
        <w:t xml:space="preserve">biogas </w:t>
      </w:r>
      <w:r w:rsidR="003229E0" w:rsidRPr="001202D0">
        <w:t>är</w:t>
      </w:r>
      <w:r w:rsidR="008B3D8B" w:rsidRPr="001202D0">
        <w:t xml:space="preserve"> </w:t>
      </w:r>
      <w:r w:rsidR="00CB1280" w:rsidRPr="001202D0">
        <w:t>Svensk Kollektivtrafik</w:t>
      </w:r>
      <w:r w:rsidR="003229E0" w:rsidRPr="001202D0">
        <w:t xml:space="preserve"> </w:t>
      </w:r>
      <w:r w:rsidR="00CB1280" w:rsidRPr="001202D0">
        <w:t xml:space="preserve">inte experter på att bedöma </w:t>
      </w:r>
      <w:r w:rsidR="00480832" w:rsidRPr="001202D0">
        <w:t xml:space="preserve">alla </w:t>
      </w:r>
      <w:r w:rsidR="00CB1280" w:rsidRPr="001202D0">
        <w:t xml:space="preserve">de övriga förslagen </w:t>
      </w:r>
      <w:r w:rsidR="00480832" w:rsidRPr="001202D0">
        <w:t>s</w:t>
      </w:r>
      <w:r w:rsidR="00CB1280" w:rsidRPr="001202D0">
        <w:t>om till exempel olika typer av produktionsstöd</w:t>
      </w:r>
      <w:r w:rsidR="00480832" w:rsidRPr="001202D0">
        <w:t>.</w:t>
      </w:r>
      <w:r w:rsidR="000D0FE0">
        <w:t xml:space="preserve"> Eftersom efterfrågan på biodrivmedel väntas öka kraftigt till år 2030</w:t>
      </w:r>
      <w:r w:rsidR="000D0FE0">
        <w:rPr>
          <w:rStyle w:val="Fotnotsreferens"/>
        </w:rPr>
        <w:footnoteReference w:id="1"/>
      </w:r>
      <w:r w:rsidR="000D0FE0">
        <w:t xml:space="preserve"> är det viktigt att säkra tillgången på biodrivmedel och öka produktionen av biogas.</w:t>
      </w:r>
      <w:r w:rsidR="00480832" w:rsidRPr="001202D0">
        <w:t xml:space="preserve"> </w:t>
      </w:r>
      <w:r w:rsidR="00293A5B" w:rsidRPr="000D0FE0">
        <w:t xml:space="preserve">Vår bedömning </w:t>
      </w:r>
      <w:r w:rsidR="006E3B02" w:rsidRPr="000D0FE0">
        <w:t xml:space="preserve">av de </w:t>
      </w:r>
      <w:r w:rsidR="00293A5B" w:rsidRPr="000D0FE0">
        <w:t>olika förslagen</w:t>
      </w:r>
      <w:r w:rsidR="006E3B02" w:rsidRPr="000D0FE0">
        <w:t xml:space="preserve"> är att de</w:t>
      </w:r>
      <w:r w:rsidR="00480832" w:rsidRPr="000D0FE0">
        <w:t xml:space="preserve"> </w:t>
      </w:r>
      <w:r w:rsidR="00A24FC9" w:rsidRPr="000D0FE0">
        <w:t xml:space="preserve">generellt sett </w:t>
      </w:r>
      <w:r w:rsidR="00F317EC" w:rsidRPr="000D0FE0">
        <w:t xml:space="preserve">verkar vara </w:t>
      </w:r>
      <w:r w:rsidR="00A24FC9" w:rsidRPr="000D0FE0">
        <w:t>bra.</w:t>
      </w:r>
      <w:r w:rsidR="00A70D2D" w:rsidRPr="000D0FE0">
        <w:t xml:space="preserve"> </w:t>
      </w:r>
      <w:r w:rsidR="009C1675" w:rsidRPr="000D0FE0">
        <w:t xml:space="preserve">Sannolikt </w:t>
      </w:r>
      <w:r w:rsidR="00BE4F06" w:rsidRPr="000D0FE0">
        <w:t xml:space="preserve">blir effekten av </w:t>
      </w:r>
      <w:r w:rsidR="009C1675" w:rsidRPr="000D0FE0">
        <w:t>förslagen att</w:t>
      </w:r>
      <w:r w:rsidR="00684ADB" w:rsidRPr="000D0FE0">
        <w:t xml:space="preserve"> </w:t>
      </w:r>
      <w:r w:rsidR="00A70D2D" w:rsidRPr="000D0FE0">
        <w:t xml:space="preserve">biogas till vettiga priser </w:t>
      </w:r>
      <w:r w:rsidR="00684ADB" w:rsidRPr="000D0FE0">
        <w:t>kommer att</w:t>
      </w:r>
      <w:r w:rsidR="00A70D2D" w:rsidRPr="000D0FE0">
        <w:t xml:space="preserve"> finnas att tillgå för kollektivtrafik</w:t>
      </w:r>
      <w:r w:rsidR="00040203" w:rsidRPr="000D0FE0">
        <w:t>en</w:t>
      </w:r>
      <w:r w:rsidR="00A70D2D" w:rsidRPr="000D0FE0">
        <w:t xml:space="preserve"> framöver. </w:t>
      </w:r>
      <w:r w:rsidR="00C748AD" w:rsidRPr="000D0FE0">
        <w:t xml:space="preserve">Hela tanken med utredningen </w:t>
      </w:r>
      <w:r w:rsidR="00040203" w:rsidRPr="000D0FE0">
        <w:t xml:space="preserve">verkar vara </w:t>
      </w:r>
      <w:r w:rsidR="00C748AD" w:rsidRPr="000D0FE0">
        <w:t>att säkerställa tillgång på konkurrenskraftig biogas. Utredningen ser också ett värde i att öka den inhemska produktionen.</w:t>
      </w:r>
      <w:r w:rsidR="00C748AD">
        <w:t xml:space="preserve"> </w:t>
      </w:r>
      <w:r w:rsidR="000F5D24">
        <w:t xml:space="preserve">Det </w:t>
      </w:r>
      <w:r w:rsidR="00A24FC9">
        <w:t xml:space="preserve">är viktigt </w:t>
      </w:r>
      <w:r w:rsidR="000F5D24">
        <w:t xml:space="preserve">att </w:t>
      </w:r>
      <w:r w:rsidR="00A24FC9">
        <w:t>biogasbranschen få</w:t>
      </w:r>
      <w:r w:rsidR="000F5D24">
        <w:t>r</w:t>
      </w:r>
      <w:r w:rsidR="00A24FC9">
        <w:t xml:space="preserve"> nya långsiktiga styrmedel på plats så snart som möjlig</w:t>
      </w:r>
      <w:r w:rsidR="00252DD2">
        <w:t>t. F</w:t>
      </w:r>
      <w:r w:rsidR="00032237">
        <w:t>ör användarna av biogas</w:t>
      </w:r>
      <w:r w:rsidR="00E86E03">
        <w:t>,</w:t>
      </w:r>
      <w:r w:rsidR="00032237">
        <w:t xml:space="preserve"> som kollektivtrafik</w:t>
      </w:r>
      <w:r w:rsidR="00C748AD">
        <w:t>en</w:t>
      </w:r>
      <w:r w:rsidR="00E86E03">
        <w:t>,</w:t>
      </w:r>
      <w:r w:rsidR="00032237">
        <w:t xml:space="preserve"> </w:t>
      </w:r>
      <w:r w:rsidR="00252DD2">
        <w:t xml:space="preserve">är </w:t>
      </w:r>
      <w:r w:rsidR="002F7CD2">
        <w:t xml:space="preserve">tillräcklig tillgång, </w:t>
      </w:r>
      <w:r w:rsidR="00252DD2">
        <w:t xml:space="preserve">långsiktiga spelregler </w:t>
      </w:r>
      <w:r w:rsidR="00D25828">
        <w:t xml:space="preserve">och förutsägbar prisutveckling </w:t>
      </w:r>
      <w:r w:rsidR="00E86E03">
        <w:t xml:space="preserve">av </w:t>
      </w:r>
      <w:r>
        <w:t xml:space="preserve">avgörande </w:t>
      </w:r>
      <w:r w:rsidR="00E86E03">
        <w:t xml:space="preserve">betydelse </w:t>
      </w:r>
      <w:r w:rsidR="007C4B11">
        <w:t xml:space="preserve">för att </w:t>
      </w:r>
      <w:r w:rsidR="00592504">
        <w:t xml:space="preserve">faktabaserade </w:t>
      </w:r>
      <w:r w:rsidR="005C188F">
        <w:t xml:space="preserve">beslut </w:t>
      </w:r>
      <w:r w:rsidR="00B72974">
        <w:t xml:space="preserve">gällande framtida </w:t>
      </w:r>
      <w:r w:rsidR="00592504">
        <w:t>drivmedel</w:t>
      </w:r>
      <w:r w:rsidR="005E2A6B">
        <w:t>- och fordons</w:t>
      </w:r>
      <w:r w:rsidR="00592504">
        <w:t xml:space="preserve">strategier </w:t>
      </w:r>
      <w:r w:rsidR="00D36958">
        <w:t>ska</w:t>
      </w:r>
      <w:r w:rsidR="00B72974">
        <w:t xml:space="preserve"> </w:t>
      </w:r>
      <w:r w:rsidR="007C4B11">
        <w:t xml:space="preserve">kunna </w:t>
      </w:r>
      <w:r w:rsidR="00B72974">
        <w:t>fattas</w:t>
      </w:r>
      <w:r w:rsidR="000D0FE0">
        <w:t xml:space="preserve"> och för att kollektivtrafiken till rimliga kostnader ska kunna fortsätta att bidra till minskade klimatutsläpp och en fossilfri transportsektor</w:t>
      </w:r>
      <w:r w:rsidR="00B72974">
        <w:t>.</w:t>
      </w:r>
      <w:r w:rsidR="00EA377D">
        <w:t xml:space="preserve"> </w:t>
      </w:r>
      <w:r w:rsidR="0082246B">
        <w:t xml:space="preserve">Det </w:t>
      </w:r>
      <w:r w:rsidR="00EA377D">
        <w:t xml:space="preserve">är därför </w:t>
      </w:r>
      <w:r w:rsidR="00205361">
        <w:t xml:space="preserve">bra om biogasmarknaden i framtiden kan </w:t>
      </w:r>
      <w:r w:rsidR="00C00838">
        <w:t xml:space="preserve">fås att </w:t>
      </w:r>
      <w:r w:rsidR="00205361">
        <w:t>fungera bättre</w:t>
      </w:r>
      <w:r w:rsidR="00BC2319">
        <w:t>.</w:t>
      </w:r>
      <w:r w:rsidR="00205361">
        <w:t xml:space="preserve"> </w:t>
      </w:r>
      <w:r w:rsidR="00BC2319">
        <w:t>M</w:t>
      </w:r>
      <w:r w:rsidR="00D423DE">
        <w:t>ed utökade distributions</w:t>
      </w:r>
      <w:r w:rsidR="00BC2319">
        <w:t>möjligheter t.ex. för flytande biogas,</w:t>
      </w:r>
      <w:r w:rsidR="00D423DE">
        <w:t xml:space="preserve"> </w:t>
      </w:r>
      <w:r w:rsidR="00942017">
        <w:t xml:space="preserve">flexiblare </w:t>
      </w:r>
      <w:r w:rsidR="008356F4">
        <w:t>di</w:t>
      </w:r>
      <w:r w:rsidR="006B446D">
        <w:t>s</w:t>
      </w:r>
      <w:r w:rsidR="00942017">
        <w:t xml:space="preserve">tributionsnät </w:t>
      </w:r>
      <w:r w:rsidR="00AF3C85">
        <w:t>och m</w:t>
      </w:r>
      <w:r w:rsidR="0003681C">
        <w:t xml:space="preserve">inskat beroende av lokala monopol kan en effektivare </w:t>
      </w:r>
      <w:r w:rsidR="006B446D">
        <w:t>konkurrens</w:t>
      </w:r>
      <w:r w:rsidR="0003681C">
        <w:t>situation</w:t>
      </w:r>
      <w:r w:rsidR="006B446D">
        <w:t xml:space="preserve"> </w:t>
      </w:r>
      <w:r w:rsidR="004E036B">
        <w:t>skapas.</w:t>
      </w:r>
    </w:p>
    <w:p w14:paraId="666097EF" w14:textId="77777777" w:rsidR="00A24FC9" w:rsidRDefault="00A24FC9" w:rsidP="00A24FC9">
      <w:pPr>
        <w:tabs>
          <w:tab w:val="left" w:pos="4536"/>
        </w:tabs>
        <w:spacing w:before="120" w:after="120"/>
      </w:pPr>
    </w:p>
    <w:p w14:paraId="03F31F55" w14:textId="4438D58E" w:rsidR="00D8584B" w:rsidRDefault="007C40AE" w:rsidP="0008298F">
      <w:pPr>
        <w:tabs>
          <w:tab w:val="left" w:pos="4536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Drivmedel </w:t>
      </w:r>
      <w:r w:rsidR="002A111C">
        <w:rPr>
          <w:b/>
          <w:sz w:val="26"/>
          <w:szCs w:val="26"/>
        </w:rPr>
        <w:t xml:space="preserve">och </w:t>
      </w:r>
      <w:r w:rsidR="00732C71">
        <w:rPr>
          <w:b/>
          <w:sz w:val="26"/>
          <w:szCs w:val="26"/>
        </w:rPr>
        <w:t>motorernas effektivitet</w:t>
      </w:r>
    </w:p>
    <w:p w14:paraId="103B8CFB" w14:textId="22CD8B5B" w:rsidR="002F5683" w:rsidRDefault="00C91F4C" w:rsidP="000C4C69">
      <w:pPr>
        <w:spacing w:before="120" w:after="120"/>
        <w:rPr>
          <w:szCs w:val="22"/>
        </w:rPr>
      </w:pPr>
      <w:r>
        <w:rPr>
          <w:szCs w:val="22"/>
        </w:rPr>
        <w:t>D</w:t>
      </w:r>
      <w:r w:rsidR="000C4C69" w:rsidRPr="000C4C69">
        <w:rPr>
          <w:szCs w:val="22"/>
        </w:rPr>
        <w:t xml:space="preserve">rivmedel </w:t>
      </w:r>
      <w:r>
        <w:rPr>
          <w:szCs w:val="22"/>
        </w:rPr>
        <w:t xml:space="preserve">bör </w:t>
      </w:r>
      <w:r w:rsidR="000C4C69" w:rsidRPr="000C4C69">
        <w:rPr>
          <w:szCs w:val="22"/>
        </w:rPr>
        <w:t>ses i samverkan med en drivlina. Klimateffektiva drivmedel och en energieffektiv drivlina ger de bästa alternativen.</w:t>
      </w:r>
      <w:r w:rsidR="00631FBE">
        <w:rPr>
          <w:szCs w:val="22"/>
        </w:rPr>
        <w:t xml:space="preserve"> </w:t>
      </w:r>
      <w:r w:rsidR="00DF5253">
        <w:rPr>
          <w:szCs w:val="22"/>
        </w:rPr>
        <w:t xml:space="preserve">Detta kan vara en utmaning för bussar med gasmotor eftersom </w:t>
      </w:r>
      <w:r w:rsidR="00315BA7">
        <w:rPr>
          <w:szCs w:val="22"/>
        </w:rPr>
        <w:t xml:space="preserve">gasmotorerna </w:t>
      </w:r>
      <w:r w:rsidR="00127039">
        <w:rPr>
          <w:szCs w:val="22"/>
        </w:rPr>
        <w:t>har lägre verkningsgrad än elmotorer</w:t>
      </w:r>
      <w:r w:rsidR="008A7C10">
        <w:rPr>
          <w:szCs w:val="22"/>
        </w:rPr>
        <w:t xml:space="preserve">, och i </w:t>
      </w:r>
      <w:r w:rsidR="00127039" w:rsidRPr="00127039">
        <w:rPr>
          <w:szCs w:val="22"/>
        </w:rPr>
        <w:t>många fall</w:t>
      </w:r>
      <w:r w:rsidR="008A7C10">
        <w:rPr>
          <w:szCs w:val="22"/>
        </w:rPr>
        <w:t xml:space="preserve"> </w:t>
      </w:r>
      <w:r w:rsidR="00850730">
        <w:rPr>
          <w:szCs w:val="22"/>
        </w:rPr>
        <w:t>ä</w:t>
      </w:r>
      <w:r w:rsidR="00F80450">
        <w:rPr>
          <w:szCs w:val="22"/>
        </w:rPr>
        <w:t xml:space="preserve">ven </w:t>
      </w:r>
      <w:r w:rsidR="008A7C10">
        <w:rPr>
          <w:szCs w:val="22"/>
        </w:rPr>
        <w:t>än dieselmotorer. Därmed kan måle</w:t>
      </w:r>
      <w:r w:rsidR="00AE3E08">
        <w:rPr>
          <w:szCs w:val="22"/>
        </w:rPr>
        <w:t>n</w:t>
      </w:r>
      <w:r w:rsidR="008A7C10">
        <w:rPr>
          <w:szCs w:val="22"/>
        </w:rPr>
        <w:t xml:space="preserve"> </w:t>
      </w:r>
      <w:r w:rsidR="00F80450">
        <w:rPr>
          <w:szCs w:val="22"/>
        </w:rPr>
        <w:t xml:space="preserve">för </w:t>
      </w:r>
      <w:r w:rsidR="00AE3E08">
        <w:rPr>
          <w:szCs w:val="22"/>
        </w:rPr>
        <w:t>använd</w:t>
      </w:r>
      <w:r w:rsidR="00F80450">
        <w:rPr>
          <w:szCs w:val="22"/>
        </w:rPr>
        <w:t>ning av</w:t>
      </w:r>
      <w:r w:rsidR="00AE3E08">
        <w:rPr>
          <w:szCs w:val="22"/>
        </w:rPr>
        <w:t xml:space="preserve"> </w:t>
      </w:r>
      <w:r w:rsidR="008A7C10">
        <w:rPr>
          <w:szCs w:val="22"/>
        </w:rPr>
        <w:t>fossilfri</w:t>
      </w:r>
      <w:r w:rsidR="00AE3E08">
        <w:rPr>
          <w:szCs w:val="22"/>
        </w:rPr>
        <w:t xml:space="preserve">a drivmedel komma i konflikt med </w:t>
      </w:r>
      <w:r>
        <w:rPr>
          <w:szCs w:val="22"/>
        </w:rPr>
        <w:t>målen för ökad energieffektivitet</w:t>
      </w:r>
      <w:r w:rsidR="000C5746">
        <w:rPr>
          <w:szCs w:val="22"/>
        </w:rPr>
        <w:t xml:space="preserve">. </w:t>
      </w:r>
      <w:r w:rsidR="00AA4ECB">
        <w:rPr>
          <w:szCs w:val="22"/>
        </w:rPr>
        <w:t xml:space="preserve">Om man byter ut en gasbuss mot en dieselbuss </w:t>
      </w:r>
      <w:r w:rsidR="009F48F3">
        <w:rPr>
          <w:szCs w:val="22"/>
        </w:rPr>
        <w:t xml:space="preserve">och </w:t>
      </w:r>
      <w:r w:rsidR="00AA4ECB">
        <w:rPr>
          <w:szCs w:val="22"/>
        </w:rPr>
        <w:t xml:space="preserve">kör </w:t>
      </w:r>
      <w:r w:rsidR="009F48F3">
        <w:rPr>
          <w:szCs w:val="22"/>
        </w:rPr>
        <w:t xml:space="preserve">denna </w:t>
      </w:r>
      <w:r w:rsidR="00AA4ECB">
        <w:rPr>
          <w:szCs w:val="22"/>
        </w:rPr>
        <w:t xml:space="preserve">på fossil diesel så </w:t>
      </w:r>
      <w:r w:rsidR="000C5746">
        <w:rPr>
          <w:szCs w:val="22"/>
        </w:rPr>
        <w:t xml:space="preserve">kan energieffektiviteten öka. </w:t>
      </w:r>
      <w:r w:rsidR="009F48F3">
        <w:rPr>
          <w:szCs w:val="22"/>
        </w:rPr>
        <w:t>D</w:t>
      </w:r>
      <w:r w:rsidR="002E2A71">
        <w:rPr>
          <w:szCs w:val="22"/>
        </w:rPr>
        <w:t>etta</w:t>
      </w:r>
      <w:r w:rsidR="009F48F3">
        <w:rPr>
          <w:szCs w:val="22"/>
        </w:rPr>
        <w:t xml:space="preserve"> är ett förhållande som måste beaktas </w:t>
      </w:r>
      <w:r w:rsidR="003965BA">
        <w:rPr>
          <w:szCs w:val="22"/>
        </w:rPr>
        <w:t xml:space="preserve">på alla nivåer </w:t>
      </w:r>
      <w:r w:rsidR="0034057F">
        <w:rPr>
          <w:szCs w:val="22"/>
        </w:rPr>
        <w:t>när mål för fossilfrihet</w:t>
      </w:r>
      <w:r w:rsidR="009D792F">
        <w:rPr>
          <w:szCs w:val="22"/>
        </w:rPr>
        <w:t>, klimatpåverkan</w:t>
      </w:r>
      <w:r w:rsidR="0034057F">
        <w:rPr>
          <w:szCs w:val="22"/>
        </w:rPr>
        <w:t xml:space="preserve"> och energieffektivitet</w:t>
      </w:r>
      <w:r w:rsidR="00F46E8B">
        <w:rPr>
          <w:szCs w:val="22"/>
        </w:rPr>
        <w:t xml:space="preserve"> </w:t>
      </w:r>
      <w:r w:rsidR="005D0A10">
        <w:rPr>
          <w:szCs w:val="22"/>
        </w:rPr>
        <w:t xml:space="preserve">ska </w:t>
      </w:r>
      <w:r w:rsidR="00F46E8B">
        <w:rPr>
          <w:szCs w:val="22"/>
        </w:rPr>
        <w:t>formuleras</w:t>
      </w:r>
      <w:r w:rsidR="002E2A71">
        <w:rPr>
          <w:szCs w:val="22"/>
        </w:rPr>
        <w:t>, prioriteras</w:t>
      </w:r>
      <w:r w:rsidR="005D0A10">
        <w:rPr>
          <w:szCs w:val="22"/>
        </w:rPr>
        <w:t xml:space="preserve"> och kombineras</w:t>
      </w:r>
      <w:r w:rsidR="00EA377D">
        <w:rPr>
          <w:szCs w:val="22"/>
        </w:rPr>
        <w:t>.</w:t>
      </w:r>
    </w:p>
    <w:p w14:paraId="6040A32C" w14:textId="682A2E07" w:rsidR="0002467A" w:rsidRPr="009D3004" w:rsidRDefault="009D3004" w:rsidP="000C4C69">
      <w:pPr>
        <w:spacing w:before="120" w:after="120"/>
        <w:rPr>
          <w:b/>
          <w:bCs/>
          <w:sz w:val="26"/>
          <w:szCs w:val="26"/>
        </w:rPr>
      </w:pPr>
      <w:r w:rsidRPr="009D3004">
        <w:rPr>
          <w:b/>
          <w:bCs/>
          <w:sz w:val="26"/>
          <w:szCs w:val="26"/>
        </w:rPr>
        <w:t>Kollektivtrafikens framtida behov av biogas</w:t>
      </w:r>
    </w:p>
    <w:p w14:paraId="311C2C8A" w14:textId="2E333785" w:rsidR="00EC2218" w:rsidRDefault="00EC2218" w:rsidP="00B64F50">
      <w:pPr>
        <w:tabs>
          <w:tab w:val="left" w:pos="4536"/>
        </w:tabs>
        <w:spacing w:before="120" w:after="120"/>
        <w:rPr>
          <w:bCs/>
          <w:szCs w:val="22"/>
        </w:rPr>
      </w:pPr>
      <w:r>
        <w:rPr>
          <w:bCs/>
          <w:szCs w:val="22"/>
        </w:rPr>
        <w:lastRenderedPageBreak/>
        <w:t xml:space="preserve">Hittills har </w:t>
      </w:r>
      <w:r w:rsidR="00D97D24">
        <w:rPr>
          <w:bCs/>
          <w:szCs w:val="22"/>
        </w:rPr>
        <w:t xml:space="preserve">gasdrift huvudsakligen </w:t>
      </w:r>
      <w:r w:rsidR="00E11264">
        <w:rPr>
          <w:bCs/>
          <w:szCs w:val="22"/>
        </w:rPr>
        <w:t xml:space="preserve">varit aktuellt för </w:t>
      </w:r>
      <w:r w:rsidR="005645DD">
        <w:rPr>
          <w:bCs/>
          <w:szCs w:val="22"/>
        </w:rPr>
        <w:t xml:space="preserve">kollektivtrafikens </w:t>
      </w:r>
      <w:r w:rsidR="00E92C28">
        <w:rPr>
          <w:bCs/>
          <w:szCs w:val="22"/>
        </w:rPr>
        <w:t xml:space="preserve">stadsbussar. </w:t>
      </w:r>
      <w:r w:rsidR="00EC2069">
        <w:rPr>
          <w:bCs/>
          <w:szCs w:val="22"/>
        </w:rPr>
        <w:t>När nu bussflottorna i allt snabbare takt kommer att elektrifieras</w:t>
      </w:r>
      <w:r w:rsidR="003F0BFC">
        <w:rPr>
          <w:bCs/>
          <w:szCs w:val="22"/>
        </w:rPr>
        <w:t xml:space="preserve">, </w:t>
      </w:r>
      <w:r w:rsidR="007B24BE">
        <w:rPr>
          <w:bCs/>
          <w:szCs w:val="22"/>
        </w:rPr>
        <w:t xml:space="preserve">förutser </w:t>
      </w:r>
      <w:r w:rsidR="00F62272">
        <w:rPr>
          <w:bCs/>
          <w:szCs w:val="22"/>
        </w:rPr>
        <w:t xml:space="preserve">vi att </w:t>
      </w:r>
      <w:r w:rsidR="003F0BFC">
        <w:rPr>
          <w:bCs/>
          <w:szCs w:val="22"/>
        </w:rPr>
        <w:t xml:space="preserve">behovet av biogas </w:t>
      </w:r>
      <w:r w:rsidR="007B24BE">
        <w:rPr>
          <w:bCs/>
          <w:szCs w:val="22"/>
        </w:rPr>
        <w:t>för</w:t>
      </w:r>
      <w:r w:rsidR="003F0BFC">
        <w:rPr>
          <w:bCs/>
          <w:szCs w:val="22"/>
        </w:rPr>
        <w:t xml:space="preserve"> stadstrafik</w:t>
      </w:r>
      <w:r w:rsidR="007B24BE">
        <w:rPr>
          <w:bCs/>
          <w:szCs w:val="22"/>
        </w:rPr>
        <w:t>en kommer</w:t>
      </w:r>
      <w:r w:rsidR="003F0BFC">
        <w:rPr>
          <w:bCs/>
          <w:szCs w:val="22"/>
        </w:rPr>
        <w:t xml:space="preserve"> att </w:t>
      </w:r>
      <w:r w:rsidR="00D11B2C">
        <w:rPr>
          <w:bCs/>
          <w:szCs w:val="22"/>
        </w:rPr>
        <w:t>gå ned.</w:t>
      </w:r>
      <w:r w:rsidR="003F0BFC">
        <w:rPr>
          <w:bCs/>
          <w:szCs w:val="22"/>
        </w:rPr>
        <w:t xml:space="preserve"> </w:t>
      </w:r>
      <w:r w:rsidR="004055F8">
        <w:rPr>
          <w:bCs/>
          <w:szCs w:val="22"/>
        </w:rPr>
        <w:t>Under en övergångsperiod på ungefär 10</w:t>
      </w:r>
      <w:r w:rsidR="00ED52FC">
        <w:rPr>
          <w:bCs/>
          <w:szCs w:val="22"/>
        </w:rPr>
        <w:t xml:space="preserve"> </w:t>
      </w:r>
      <w:r w:rsidR="004055F8">
        <w:rPr>
          <w:bCs/>
          <w:szCs w:val="22"/>
        </w:rPr>
        <w:t xml:space="preserve">år </w:t>
      </w:r>
      <w:r w:rsidR="00ED52FC">
        <w:rPr>
          <w:bCs/>
          <w:szCs w:val="22"/>
        </w:rPr>
        <w:t xml:space="preserve">bedömer Svensk Kollektivtrafik att </w:t>
      </w:r>
      <w:r w:rsidR="006D1C9E">
        <w:rPr>
          <w:bCs/>
          <w:szCs w:val="22"/>
        </w:rPr>
        <w:t xml:space="preserve">regionsbusstrafiken </w:t>
      </w:r>
      <w:r w:rsidR="003700B3">
        <w:rPr>
          <w:bCs/>
          <w:szCs w:val="22"/>
        </w:rPr>
        <w:t xml:space="preserve">kommer att öka sitt användande av biogas, och </w:t>
      </w:r>
      <w:r w:rsidR="006D1C9E">
        <w:rPr>
          <w:bCs/>
          <w:szCs w:val="22"/>
        </w:rPr>
        <w:t xml:space="preserve">delvis </w:t>
      </w:r>
      <w:r w:rsidR="003700B3">
        <w:rPr>
          <w:bCs/>
          <w:szCs w:val="22"/>
        </w:rPr>
        <w:t xml:space="preserve">ersätta den minskade efterfrågan från </w:t>
      </w:r>
      <w:r w:rsidR="009D0757">
        <w:rPr>
          <w:bCs/>
          <w:szCs w:val="22"/>
        </w:rPr>
        <w:t xml:space="preserve">städernas </w:t>
      </w:r>
      <w:r w:rsidR="003700B3">
        <w:rPr>
          <w:bCs/>
          <w:szCs w:val="22"/>
        </w:rPr>
        <w:t>buss</w:t>
      </w:r>
      <w:r w:rsidR="009D0757">
        <w:rPr>
          <w:bCs/>
          <w:szCs w:val="22"/>
        </w:rPr>
        <w:t xml:space="preserve">trafik. </w:t>
      </w:r>
      <w:r w:rsidR="00745682">
        <w:rPr>
          <w:bCs/>
          <w:szCs w:val="22"/>
        </w:rPr>
        <w:t xml:space="preserve">På längre sikt bedömer vi att kollektivtrafikens efterfrågan på biogas </w:t>
      </w:r>
      <w:r w:rsidR="00DB3D40">
        <w:rPr>
          <w:bCs/>
          <w:szCs w:val="22"/>
        </w:rPr>
        <w:t xml:space="preserve">totalt sett </w:t>
      </w:r>
      <w:r w:rsidR="00745682">
        <w:rPr>
          <w:bCs/>
          <w:szCs w:val="22"/>
        </w:rPr>
        <w:t xml:space="preserve">kommer att </w:t>
      </w:r>
      <w:r w:rsidR="0056749A">
        <w:rPr>
          <w:bCs/>
          <w:szCs w:val="22"/>
        </w:rPr>
        <w:t>minska</w:t>
      </w:r>
      <w:r w:rsidR="003941BA">
        <w:rPr>
          <w:bCs/>
          <w:szCs w:val="22"/>
        </w:rPr>
        <w:t xml:space="preserve">, </w:t>
      </w:r>
      <w:r w:rsidR="00837E8A">
        <w:rPr>
          <w:bCs/>
          <w:szCs w:val="22"/>
        </w:rPr>
        <w:t>samtidigt som</w:t>
      </w:r>
      <w:r w:rsidR="003941BA">
        <w:rPr>
          <w:bCs/>
          <w:szCs w:val="22"/>
        </w:rPr>
        <w:t xml:space="preserve"> elanvändningen öka</w:t>
      </w:r>
      <w:r w:rsidR="00837E8A">
        <w:rPr>
          <w:bCs/>
          <w:szCs w:val="22"/>
        </w:rPr>
        <w:t>r</w:t>
      </w:r>
      <w:r w:rsidR="003941BA">
        <w:rPr>
          <w:bCs/>
          <w:szCs w:val="22"/>
        </w:rPr>
        <w:t>.</w:t>
      </w:r>
      <w:r w:rsidR="00745682">
        <w:rPr>
          <w:bCs/>
          <w:szCs w:val="22"/>
        </w:rPr>
        <w:t xml:space="preserve">  </w:t>
      </w:r>
    </w:p>
    <w:p w14:paraId="1E816F28" w14:textId="77777777" w:rsidR="00F275DA" w:rsidRDefault="00F275DA" w:rsidP="00D92B33">
      <w:pPr>
        <w:tabs>
          <w:tab w:val="left" w:pos="4536"/>
        </w:tabs>
        <w:spacing w:before="120" w:after="120"/>
        <w:rPr>
          <w:bCs/>
          <w:szCs w:val="22"/>
        </w:rPr>
      </w:pPr>
      <w:r w:rsidRPr="00F275DA">
        <w:rPr>
          <w:bCs/>
          <w:szCs w:val="22"/>
        </w:rPr>
        <w:t>Det är därför viktigt med fler användningsområden för biogas, och att efterfrågan för andra ändamål än kollektivtrafik som exempelvis personbilar, sjöfart, elproduktion och uppvärmning stiger i takt med att produktionskapaciteten ökar och kollektivtrafikens behov minskar.</w:t>
      </w:r>
    </w:p>
    <w:p w14:paraId="7398BB71" w14:textId="5C6EB778" w:rsidR="00704243" w:rsidRDefault="007463DB" w:rsidP="00D92B33">
      <w:pPr>
        <w:tabs>
          <w:tab w:val="left" w:pos="4536"/>
        </w:tabs>
        <w:spacing w:before="120" w:after="120"/>
      </w:pPr>
      <w:r>
        <w:t>Med detta sagt vill vi sam</w:t>
      </w:r>
      <w:r w:rsidR="00174D23">
        <w:t>tidigt betona att b</w:t>
      </w:r>
      <w:r w:rsidRPr="007463DB">
        <w:t xml:space="preserve">iodrivmedel </w:t>
      </w:r>
      <w:r w:rsidR="00174D23">
        <w:t>(</w:t>
      </w:r>
      <w:r w:rsidR="00265D20">
        <w:t xml:space="preserve">HVO, RME och biogas) fortsatt </w:t>
      </w:r>
      <w:r w:rsidRPr="007463DB">
        <w:t>kommer att vara mycket viktig</w:t>
      </w:r>
      <w:r w:rsidR="00706604">
        <w:t>a för kollektivtrafiken un</w:t>
      </w:r>
      <w:r w:rsidRPr="007463DB">
        <w:t>der överskådlig framtid</w:t>
      </w:r>
      <w:r w:rsidR="00706604">
        <w:t>.</w:t>
      </w:r>
      <w:r w:rsidRPr="007463DB">
        <w:t xml:space="preserve"> </w:t>
      </w:r>
      <w:r w:rsidR="00706604">
        <w:t>D</w:t>
      </w:r>
      <w:r w:rsidRPr="007463DB">
        <w:t xml:space="preserve">e </w:t>
      </w:r>
      <w:r w:rsidR="0008493E">
        <w:t xml:space="preserve">flesta </w:t>
      </w:r>
      <w:r w:rsidRPr="007463DB">
        <w:t xml:space="preserve">bussar som </w:t>
      </w:r>
      <w:r w:rsidR="00706604">
        <w:t xml:space="preserve">upphandlas i år </w:t>
      </w:r>
      <w:r w:rsidR="00F85145">
        <w:t>kommer fortfarande a</w:t>
      </w:r>
      <w:r w:rsidRPr="007463DB">
        <w:t xml:space="preserve">tt </w:t>
      </w:r>
      <w:r w:rsidR="00F85145">
        <w:t xml:space="preserve">vara i trafik år 2030-2035. </w:t>
      </w:r>
      <w:r w:rsidR="00101667">
        <w:t xml:space="preserve">Majoriteten av de bussarna kommer att ha förbränningsmotorer. </w:t>
      </w:r>
    </w:p>
    <w:p w14:paraId="6C458527" w14:textId="421228FF" w:rsidR="00704243" w:rsidRDefault="00704243" w:rsidP="00D92B33">
      <w:pPr>
        <w:tabs>
          <w:tab w:val="left" w:pos="4536"/>
        </w:tabs>
        <w:spacing w:before="120" w:after="120"/>
      </w:pPr>
    </w:p>
    <w:p w14:paraId="4DBB93FB" w14:textId="33B0C041" w:rsidR="00704243" w:rsidRPr="00A74E6D" w:rsidRDefault="00A74E6D" w:rsidP="00D92B33">
      <w:pPr>
        <w:tabs>
          <w:tab w:val="left" w:pos="4536"/>
        </w:tabs>
        <w:spacing w:before="120" w:after="120"/>
        <w:rPr>
          <w:b/>
          <w:bCs/>
          <w:sz w:val="26"/>
          <w:szCs w:val="26"/>
        </w:rPr>
      </w:pPr>
      <w:r w:rsidRPr="00A74E6D">
        <w:rPr>
          <w:b/>
          <w:bCs/>
          <w:sz w:val="26"/>
          <w:szCs w:val="26"/>
        </w:rPr>
        <w:t>EU-perspektivet</w:t>
      </w:r>
    </w:p>
    <w:p w14:paraId="5646A07A" w14:textId="455BC29B" w:rsidR="00D92B33" w:rsidRDefault="002552EE" w:rsidP="00D92B33">
      <w:pPr>
        <w:tabs>
          <w:tab w:val="left" w:pos="4536"/>
        </w:tabs>
        <w:spacing w:before="120" w:after="120"/>
      </w:pPr>
      <w:r>
        <w:t xml:space="preserve">Vi menar att Regeringen måste verka för ett system där biodrivmedel gynnas generellt på bekostnad av de fossila, och att Regeringen verkar för att EU inför liknande system. </w:t>
      </w:r>
      <w:r w:rsidR="00D92B33" w:rsidRPr="00D92B33">
        <w:t>I EU lär Green Deal innebära ett starkare fokus på biogas och grön vätgas, det gäller att svenska styrmedel synkroniseras med vad som sker i andra EU länder.</w:t>
      </w:r>
      <w:r w:rsidR="00D92B33">
        <w:t xml:space="preserve"> Utredningen föreslår att en myndighet skall hantera styrmedlen för biogasen. Samma myndighet måste ha en nära dialog och inflytande över utvecklingen inom EU. I EU stiftas många av de svenska lagarna, och ett styrmedel i Sverige måste anpassas till EUs regelverk.</w:t>
      </w:r>
    </w:p>
    <w:p w14:paraId="46261F2D" w14:textId="057BF36C" w:rsidR="00D92B33" w:rsidRDefault="00D92B33" w:rsidP="002552EE">
      <w:pPr>
        <w:tabs>
          <w:tab w:val="left" w:pos="4536"/>
        </w:tabs>
        <w:spacing w:before="120" w:after="120"/>
      </w:pPr>
      <w:r>
        <w:t xml:space="preserve">Därför är det av stor vikt att påverka kommande styrmedel i EU. Flera direktiv kommer att revideras, justeras och utformas de kommande åren; de viktiga Statsstödsreglerna, Energiskattedirektivet (avseende bland annat att basera skatten på energiinnehåll), Bränslekvalitetsdirektivet, </w:t>
      </w:r>
      <w:r w:rsidR="00693052">
        <w:t>Förnybar</w:t>
      </w:r>
      <w:r w:rsidR="00F275DA">
        <w:t>he</w:t>
      </w:r>
      <w:r w:rsidR="00693052">
        <w:t>t</w:t>
      </w:r>
      <w:r w:rsidR="00F275DA">
        <w:t>s</w:t>
      </w:r>
      <w:r w:rsidR="00693052">
        <w:t>direktivet</w:t>
      </w:r>
      <w:r>
        <w:t xml:space="preserve"> med flera. Vart och ett av dessa kan omkullkasta nationella satsningar på biogas.</w:t>
      </w:r>
    </w:p>
    <w:p w14:paraId="46B0E5A2" w14:textId="076B9B5B" w:rsidR="004D53CC" w:rsidRPr="00A07DE1" w:rsidRDefault="00014A56" w:rsidP="004D53CC">
      <w:pPr>
        <w:tabs>
          <w:tab w:val="left" w:pos="4536"/>
        </w:tabs>
      </w:pPr>
      <w:r>
        <w:t xml:space="preserve">Kollektivtrafiken </w:t>
      </w:r>
      <w:r w:rsidR="002552EE">
        <w:t xml:space="preserve">behöver system som gynnar alla biodrivmedel som </w:t>
      </w:r>
      <w:r w:rsidR="00943D73">
        <w:t xml:space="preserve">möjliggör </w:t>
      </w:r>
      <w:r>
        <w:t xml:space="preserve">fortsatt </w:t>
      </w:r>
      <w:r w:rsidR="00896E11">
        <w:t xml:space="preserve">utveckling mot 100% </w:t>
      </w:r>
      <w:r w:rsidR="00943D73">
        <w:t>fossilfri</w:t>
      </w:r>
      <w:r w:rsidR="00896E11">
        <w:t xml:space="preserve"> kollektivtrafik, och </w:t>
      </w:r>
      <w:r w:rsidR="002F6E33">
        <w:t xml:space="preserve">ännu lägre </w:t>
      </w:r>
      <w:r w:rsidR="00E27BE0">
        <w:t>CO2-</w:t>
      </w:r>
      <w:proofErr w:type="gramStart"/>
      <w:r w:rsidR="00E27BE0">
        <w:t>utsläpp.</w:t>
      </w:r>
      <w:r w:rsidR="004D53CC" w:rsidRPr="00A07DE1">
        <w:t>SVENSK</w:t>
      </w:r>
      <w:proofErr w:type="gramEnd"/>
      <w:r w:rsidR="004D53CC" w:rsidRPr="00A07DE1">
        <w:t xml:space="preserve"> KOLLEKTIVTRAFIK</w:t>
      </w:r>
    </w:p>
    <w:p w14:paraId="0B6646E8" w14:textId="77777777" w:rsidR="004D53CC" w:rsidRDefault="00C466D1" w:rsidP="004D53CC">
      <w:pPr>
        <w:tabs>
          <w:tab w:val="left" w:pos="4536"/>
        </w:tabs>
        <w:rPr>
          <w:sz w:val="24"/>
        </w:rPr>
      </w:pPr>
      <w:r w:rsidRPr="00856598">
        <w:rPr>
          <w:noProof/>
        </w:rPr>
        <w:drawing>
          <wp:inline distT="0" distB="0" distL="0" distR="0" wp14:anchorId="05E4F1F1" wp14:editId="3B22593B">
            <wp:extent cx="1554480" cy="861060"/>
            <wp:effectExtent l="0" t="0" r="0" b="0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D798" w14:textId="77777777" w:rsidR="004D53CC" w:rsidRPr="00A07DE1" w:rsidRDefault="004D53CC" w:rsidP="004D53CC">
      <w:pPr>
        <w:tabs>
          <w:tab w:val="left" w:pos="4536"/>
        </w:tabs>
      </w:pPr>
      <w:r w:rsidRPr="00A07DE1">
        <w:t>Helena Leufstadius</w:t>
      </w:r>
    </w:p>
    <w:p w14:paraId="44F4FEEF" w14:textId="330534D8" w:rsidR="004770E2" w:rsidRDefault="004D53CC" w:rsidP="0005526F">
      <w:pPr>
        <w:tabs>
          <w:tab w:val="left" w:pos="4536"/>
        </w:tabs>
      </w:pPr>
      <w:r w:rsidRPr="00A07DE1">
        <w:t>VD</w:t>
      </w:r>
    </w:p>
    <w:sectPr w:rsidR="004770E2" w:rsidSect="00754EA5">
      <w:headerReference w:type="default" r:id="rId13"/>
      <w:footerReference w:type="default" r:id="rId14"/>
      <w:pgSz w:w="11906" w:h="16838"/>
      <w:pgMar w:top="170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192C" w14:textId="77777777" w:rsidR="002D4771" w:rsidRDefault="002D4771" w:rsidP="002601A8">
      <w:r>
        <w:separator/>
      </w:r>
    </w:p>
  </w:endnote>
  <w:endnote w:type="continuationSeparator" w:id="0">
    <w:p w14:paraId="298069E9" w14:textId="77777777" w:rsidR="002D4771" w:rsidRDefault="002D4771" w:rsidP="0026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803A" w14:textId="77777777" w:rsidR="00AE6080" w:rsidRPr="00AE6080" w:rsidRDefault="00AE6080">
    <w:pPr>
      <w:pStyle w:val="Sidfot"/>
      <w:jc w:val="center"/>
      <w:rPr>
        <w:sz w:val="20"/>
      </w:rPr>
    </w:pPr>
    <w:r w:rsidRPr="00AE6080">
      <w:rPr>
        <w:sz w:val="20"/>
      </w:rPr>
      <w:fldChar w:fldCharType="begin"/>
    </w:r>
    <w:r w:rsidRPr="00AE6080">
      <w:rPr>
        <w:sz w:val="20"/>
      </w:rPr>
      <w:instrText>PAGE   \* MERGEFORMAT</w:instrText>
    </w:r>
    <w:r w:rsidRPr="00AE6080">
      <w:rPr>
        <w:sz w:val="20"/>
      </w:rPr>
      <w:fldChar w:fldCharType="separate"/>
    </w:r>
    <w:r w:rsidR="004C671F">
      <w:rPr>
        <w:noProof/>
        <w:sz w:val="20"/>
      </w:rPr>
      <w:t>1</w:t>
    </w:r>
    <w:r w:rsidRPr="00AE6080">
      <w:rPr>
        <w:sz w:val="20"/>
      </w:rPr>
      <w:fldChar w:fldCharType="end"/>
    </w:r>
  </w:p>
  <w:p w14:paraId="6005E9A4" w14:textId="77777777" w:rsidR="00AE6080" w:rsidRDefault="00AE60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E8265" w14:textId="77777777" w:rsidR="002D4771" w:rsidRDefault="002D4771" w:rsidP="002601A8">
      <w:r>
        <w:separator/>
      </w:r>
    </w:p>
  </w:footnote>
  <w:footnote w:type="continuationSeparator" w:id="0">
    <w:p w14:paraId="423ACDDD" w14:textId="77777777" w:rsidR="002D4771" w:rsidRDefault="002D4771" w:rsidP="002601A8">
      <w:r>
        <w:continuationSeparator/>
      </w:r>
    </w:p>
  </w:footnote>
  <w:footnote w:id="1">
    <w:p w14:paraId="3AD36C38" w14:textId="63984445" w:rsidR="000D0FE0" w:rsidRDefault="000D0FE0">
      <w:pPr>
        <w:pStyle w:val="Fotnotstext"/>
      </w:pPr>
      <w:r>
        <w:rPr>
          <w:rStyle w:val="Fotnotsreferens"/>
        </w:rPr>
        <w:footnoteRef/>
      </w:r>
      <w:r>
        <w:t xml:space="preserve"> Se t.ex.s.64-65</w:t>
      </w:r>
      <w:r w:rsidRPr="00F275DA">
        <w:t xml:space="preserve">, </w:t>
      </w:r>
      <w:r w:rsidR="00F275DA" w:rsidRPr="00F275DA">
        <w:t>Klimatpolitiska rådet Årsrapport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BD99" w14:textId="77777777" w:rsidR="002601A8" w:rsidRDefault="00C466D1" w:rsidP="002601A8">
    <w:pPr>
      <w:pStyle w:val="Sidhuvud"/>
      <w:jc w:val="center"/>
    </w:pPr>
    <w:r w:rsidRPr="00856598">
      <w:rPr>
        <w:noProof/>
      </w:rPr>
      <w:drawing>
        <wp:inline distT="0" distB="0" distL="0" distR="0" wp14:anchorId="20816020" wp14:editId="1E516E17">
          <wp:extent cx="2369820" cy="861060"/>
          <wp:effectExtent l="0" t="0" r="0" b="0"/>
          <wp:docPr id="9" name="Bild 2" descr="logo_4f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f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A7"/>
    <w:multiLevelType w:val="hybridMultilevel"/>
    <w:tmpl w:val="5D90D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545E"/>
    <w:multiLevelType w:val="hybridMultilevel"/>
    <w:tmpl w:val="1DAA5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7577"/>
    <w:multiLevelType w:val="hybridMultilevel"/>
    <w:tmpl w:val="3FD2A8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21FC9"/>
    <w:multiLevelType w:val="multilevel"/>
    <w:tmpl w:val="B99E7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6AF3A04"/>
    <w:multiLevelType w:val="hybridMultilevel"/>
    <w:tmpl w:val="CED0A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E5717"/>
    <w:multiLevelType w:val="hybridMultilevel"/>
    <w:tmpl w:val="BAF6FB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7F38"/>
    <w:multiLevelType w:val="hybridMultilevel"/>
    <w:tmpl w:val="D5966228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72AA311F"/>
    <w:multiLevelType w:val="hybridMultilevel"/>
    <w:tmpl w:val="77FED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CD"/>
    <w:rsid w:val="00000C75"/>
    <w:rsid w:val="000010EE"/>
    <w:rsid w:val="00014A56"/>
    <w:rsid w:val="0002467A"/>
    <w:rsid w:val="00032237"/>
    <w:rsid w:val="0003681C"/>
    <w:rsid w:val="00040203"/>
    <w:rsid w:val="0005526F"/>
    <w:rsid w:val="000646F9"/>
    <w:rsid w:val="000652BE"/>
    <w:rsid w:val="000678B9"/>
    <w:rsid w:val="000766BE"/>
    <w:rsid w:val="0008046C"/>
    <w:rsid w:val="0008298F"/>
    <w:rsid w:val="0008493E"/>
    <w:rsid w:val="00087CFF"/>
    <w:rsid w:val="000B6AF1"/>
    <w:rsid w:val="000C1147"/>
    <w:rsid w:val="000C4C69"/>
    <w:rsid w:val="000C5746"/>
    <w:rsid w:val="000D0FE0"/>
    <w:rsid w:val="000D39FB"/>
    <w:rsid w:val="000E39E2"/>
    <w:rsid w:val="000F4278"/>
    <w:rsid w:val="000F5D24"/>
    <w:rsid w:val="00101667"/>
    <w:rsid w:val="00106DF3"/>
    <w:rsid w:val="001202D0"/>
    <w:rsid w:val="00122181"/>
    <w:rsid w:val="00127039"/>
    <w:rsid w:val="00154324"/>
    <w:rsid w:val="001646D1"/>
    <w:rsid w:val="00174D23"/>
    <w:rsid w:val="0018581A"/>
    <w:rsid w:val="0019269A"/>
    <w:rsid w:val="001B22A2"/>
    <w:rsid w:val="001B4207"/>
    <w:rsid w:val="001B621E"/>
    <w:rsid w:val="001B67E6"/>
    <w:rsid w:val="001B7CF6"/>
    <w:rsid w:val="00205361"/>
    <w:rsid w:val="00216B53"/>
    <w:rsid w:val="0022204B"/>
    <w:rsid w:val="00243FAB"/>
    <w:rsid w:val="00252DD2"/>
    <w:rsid w:val="0025411D"/>
    <w:rsid w:val="002552EE"/>
    <w:rsid w:val="002601A8"/>
    <w:rsid w:val="00261FA3"/>
    <w:rsid w:val="00265D20"/>
    <w:rsid w:val="0026633B"/>
    <w:rsid w:val="00293A5B"/>
    <w:rsid w:val="002A013A"/>
    <w:rsid w:val="002A111C"/>
    <w:rsid w:val="002B5F4A"/>
    <w:rsid w:val="002B6A00"/>
    <w:rsid w:val="002D4771"/>
    <w:rsid w:val="002E2A71"/>
    <w:rsid w:val="002E5786"/>
    <w:rsid w:val="002F5683"/>
    <w:rsid w:val="002F6E33"/>
    <w:rsid w:val="002F7CD2"/>
    <w:rsid w:val="00315BA7"/>
    <w:rsid w:val="003229E0"/>
    <w:rsid w:val="0034057F"/>
    <w:rsid w:val="00365395"/>
    <w:rsid w:val="00366F15"/>
    <w:rsid w:val="003672DD"/>
    <w:rsid w:val="003700B3"/>
    <w:rsid w:val="00386D5F"/>
    <w:rsid w:val="003941BA"/>
    <w:rsid w:val="003965BA"/>
    <w:rsid w:val="003A3263"/>
    <w:rsid w:val="003F0BFC"/>
    <w:rsid w:val="003F2679"/>
    <w:rsid w:val="00402C86"/>
    <w:rsid w:val="004055F8"/>
    <w:rsid w:val="00414FDB"/>
    <w:rsid w:val="004247EA"/>
    <w:rsid w:val="00454DCF"/>
    <w:rsid w:val="0046514F"/>
    <w:rsid w:val="004770E2"/>
    <w:rsid w:val="00480832"/>
    <w:rsid w:val="004819FD"/>
    <w:rsid w:val="00495114"/>
    <w:rsid w:val="004B2870"/>
    <w:rsid w:val="004C671F"/>
    <w:rsid w:val="004C7FF4"/>
    <w:rsid w:val="004D0B1A"/>
    <w:rsid w:val="004D53CC"/>
    <w:rsid w:val="004D5F66"/>
    <w:rsid w:val="004E036B"/>
    <w:rsid w:val="004F5F9D"/>
    <w:rsid w:val="00514D56"/>
    <w:rsid w:val="00536D60"/>
    <w:rsid w:val="00542835"/>
    <w:rsid w:val="005645DD"/>
    <w:rsid w:val="0056749A"/>
    <w:rsid w:val="00587EF6"/>
    <w:rsid w:val="00592504"/>
    <w:rsid w:val="005926CD"/>
    <w:rsid w:val="005B7DD1"/>
    <w:rsid w:val="005C188F"/>
    <w:rsid w:val="005D0A10"/>
    <w:rsid w:val="005E2A6B"/>
    <w:rsid w:val="005F09F8"/>
    <w:rsid w:val="005F29AF"/>
    <w:rsid w:val="00613173"/>
    <w:rsid w:val="00631FBE"/>
    <w:rsid w:val="00640E38"/>
    <w:rsid w:val="006845BE"/>
    <w:rsid w:val="00684ADB"/>
    <w:rsid w:val="00693052"/>
    <w:rsid w:val="006B446D"/>
    <w:rsid w:val="006C3A55"/>
    <w:rsid w:val="006C58F0"/>
    <w:rsid w:val="006D0EC9"/>
    <w:rsid w:val="006D1C9E"/>
    <w:rsid w:val="006E3B02"/>
    <w:rsid w:val="00704243"/>
    <w:rsid w:val="00705190"/>
    <w:rsid w:val="00706604"/>
    <w:rsid w:val="00711815"/>
    <w:rsid w:val="00713063"/>
    <w:rsid w:val="007142C2"/>
    <w:rsid w:val="0072159F"/>
    <w:rsid w:val="00721AF4"/>
    <w:rsid w:val="007269A4"/>
    <w:rsid w:val="007301D4"/>
    <w:rsid w:val="00732C71"/>
    <w:rsid w:val="00745682"/>
    <w:rsid w:val="007463DB"/>
    <w:rsid w:val="00754EA5"/>
    <w:rsid w:val="0079450C"/>
    <w:rsid w:val="007B24BE"/>
    <w:rsid w:val="007B5F87"/>
    <w:rsid w:val="007C2A28"/>
    <w:rsid w:val="007C40AE"/>
    <w:rsid w:val="007C4B11"/>
    <w:rsid w:val="007F202F"/>
    <w:rsid w:val="008057C0"/>
    <w:rsid w:val="00810D0C"/>
    <w:rsid w:val="00813804"/>
    <w:rsid w:val="0082246B"/>
    <w:rsid w:val="008356F4"/>
    <w:rsid w:val="00837E8A"/>
    <w:rsid w:val="008500DB"/>
    <w:rsid w:val="00850730"/>
    <w:rsid w:val="008745DC"/>
    <w:rsid w:val="00896E11"/>
    <w:rsid w:val="008A7C10"/>
    <w:rsid w:val="008B3D8B"/>
    <w:rsid w:val="008D60CD"/>
    <w:rsid w:val="00923757"/>
    <w:rsid w:val="00926819"/>
    <w:rsid w:val="00931D99"/>
    <w:rsid w:val="00937674"/>
    <w:rsid w:val="00940F8B"/>
    <w:rsid w:val="009418F9"/>
    <w:rsid w:val="00942017"/>
    <w:rsid w:val="00943D73"/>
    <w:rsid w:val="0095529D"/>
    <w:rsid w:val="009737A5"/>
    <w:rsid w:val="00975555"/>
    <w:rsid w:val="009B2E26"/>
    <w:rsid w:val="009C1675"/>
    <w:rsid w:val="009D0757"/>
    <w:rsid w:val="009D2413"/>
    <w:rsid w:val="009D3004"/>
    <w:rsid w:val="009D792F"/>
    <w:rsid w:val="009E2CE2"/>
    <w:rsid w:val="009F48F3"/>
    <w:rsid w:val="009F622B"/>
    <w:rsid w:val="00A01633"/>
    <w:rsid w:val="00A04108"/>
    <w:rsid w:val="00A07DE1"/>
    <w:rsid w:val="00A24FC9"/>
    <w:rsid w:val="00A36806"/>
    <w:rsid w:val="00A70D2D"/>
    <w:rsid w:val="00A74E6D"/>
    <w:rsid w:val="00A93C63"/>
    <w:rsid w:val="00AA4ECB"/>
    <w:rsid w:val="00AB079F"/>
    <w:rsid w:val="00AD4B90"/>
    <w:rsid w:val="00AE3E08"/>
    <w:rsid w:val="00AE6080"/>
    <w:rsid w:val="00AF3C85"/>
    <w:rsid w:val="00B14726"/>
    <w:rsid w:val="00B17BA1"/>
    <w:rsid w:val="00B329F0"/>
    <w:rsid w:val="00B34C02"/>
    <w:rsid w:val="00B64F50"/>
    <w:rsid w:val="00B702B6"/>
    <w:rsid w:val="00B72974"/>
    <w:rsid w:val="00B749FA"/>
    <w:rsid w:val="00B75841"/>
    <w:rsid w:val="00B822A4"/>
    <w:rsid w:val="00B863B1"/>
    <w:rsid w:val="00BB5B51"/>
    <w:rsid w:val="00BC2319"/>
    <w:rsid w:val="00BD174C"/>
    <w:rsid w:val="00BE4C5A"/>
    <w:rsid w:val="00BE4F06"/>
    <w:rsid w:val="00BF4774"/>
    <w:rsid w:val="00C00838"/>
    <w:rsid w:val="00C018BC"/>
    <w:rsid w:val="00C143FF"/>
    <w:rsid w:val="00C359F1"/>
    <w:rsid w:val="00C466D1"/>
    <w:rsid w:val="00C54E76"/>
    <w:rsid w:val="00C71328"/>
    <w:rsid w:val="00C72611"/>
    <w:rsid w:val="00C748AD"/>
    <w:rsid w:val="00C91F4C"/>
    <w:rsid w:val="00CA135E"/>
    <w:rsid w:val="00CB1280"/>
    <w:rsid w:val="00CB61C8"/>
    <w:rsid w:val="00CC675B"/>
    <w:rsid w:val="00CD6431"/>
    <w:rsid w:val="00CE30E3"/>
    <w:rsid w:val="00D11B2C"/>
    <w:rsid w:val="00D14EA0"/>
    <w:rsid w:val="00D164AB"/>
    <w:rsid w:val="00D23151"/>
    <w:rsid w:val="00D23580"/>
    <w:rsid w:val="00D25828"/>
    <w:rsid w:val="00D27B73"/>
    <w:rsid w:val="00D36958"/>
    <w:rsid w:val="00D423DE"/>
    <w:rsid w:val="00D46A3E"/>
    <w:rsid w:val="00D5714B"/>
    <w:rsid w:val="00D61B0D"/>
    <w:rsid w:val="00D6495B"/>
    <w:rsid w:val="00D81223"/>
    <w:rsid w:val="00D8198A"/>
    <w:rsid w:val="00D8584B"/>
    <w:rsid w:val="00D92B33"/>
    <w:rsid w:val="00D9545B"/>
    <w:rsid w:val="00D96E81"/>
    <w:rsid w:val="00D97036"/>
    <w:rsid w:val="00D97D24"/>
    <w:rsid w:val="00DA4155"/>
    <w:rsid w:val="00DB3D40"/>
    <w:rsid w:val="00DB5032"/>
    <w:rsid w:val="00DC1B4F"/>
    <w:rsid w:val="00DD4773"/>
    <w:rsid w:val="00DF3CE8"/>
    <w:rsid w:val="00DF5253"/>
    <w:rsid w:val="00E11264"/>
    <w:rsid w:val="00E27BE0"/>
    <w:rsid w:val="00E539DE"/>
    <w:rsid w:val="00E56BE7"/>
    <w:rsid w:val="00E7311D"/>
    <w:rsid w:val="00E7492C"/>
    <w:rsid w:val="00E86E03"/>
    <w:rsid w:val="00E92C28"/>
    <w:rsid w:val="00EA377D"/>
    <w:rsid w:val="00EA49D8"/>
    <w:rsid w:val="00EC2069"/>
    <w:rsid w:val="00EC2218"/>
    <w:rsid w:val="00ED52FC"/>
    <w:rsid w:val="00F1206E"/>
    <w:rsid w:val="00F13627"/>
    <w:rsid w:val="00F200D6"/>
    <w:rsid w:val="00F2040F"/>
    <w:rsid w:val="00F275DA"/>
    <w:rsid w:val="00F317EC"/>
    <w:rsid w:val="00F46616"/>
    <w:rsid w:val="00F46E8B"/>
    <w:rsid w:val="00F503FC"/>
    <w:rsid w:val="00F55A99"/>
    <w:rsid w:val="00F62272"/>
    <w:rsid w:val="00F6578B"/>
    <w:rsid w:val="00F80450"/>
    <w:rsid w:val="00F85145"/>
    <w:rsid w:val="00FA3FC2"/>
    <w:rsid w:val="00FB6B7E"/>
    <w:rsid w:val="00FC20AA"/>
    <w:rsid w:val="00FC4553"/>
    <w:rsid w:val="00FD3673"/>
    <w:rsid w:val="00FD573D"/>
    <w:rsid w:val="00FD76E7"/>
    <w:rsid w:val="00FE1F0F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57246B"/>
  <w15:docId w15:val="{038A322F-B86C-4D8C-BE82-1C372BB8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4278"/>
    <w:rPr>
      <w:rFonts w:ascii="Verdana" w:eastAsia="Times New Roman" w:hAnsi="Verdana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01A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01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01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C455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C455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C455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53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D53C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601A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601A8"/>
    <w:rPr>
      <w:rFonts w:ascii="Verdana" w:eastAsia="Times New Roman" w:hAnsi="Verdana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601A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601A8"/>
    <w:rPr>
      <w:rFonts w:ascii="Verdana" w:eastAsia="Times New Roman" w:hAnsi="Verdana" w:cs="Times New Roman"/>
      <w:szCs w:val="24"/>
      <w:lang w:eastAsia="sv-SE"/>
    </w:rPr>
  </w:style>
  <w:style w:type="character" w:customStyle="1" w:styleId="Rubrik1Char">
    <w:name w:val="Rubrik 1 Char"/>
    <w:link w:val="Rubrik1"/>
    <w:uiPriority w:val="9"/>
    <w:rsid w:val="002601A8"/>
    <w:rPr>
      <w:rFonts w:ascii="Cambria" w:eastAsia="Times New Roman" w:hAnsi="Cambria" w:cs="Times New Roman"/>
      <w:b/>
      <w:bCs/>
      <w:color w:val="365F91"/>
      <w:sz w:val="28"/>
      <w:szCs w:val="28"/>
      <w:lang w:eastAsia="sv-SE"/>
    </w:rPr>
  </w:style>
  <w:style w:type="character" w:customStyle="1" w:styleId="Rubrik2Char">
    <w:name w:val="Rubrik 2 Char"/>
    <w:link w:val="Rubrik2"/>
    <w:uiPriority w:val="9"/>
    <w:rsid w:val="002601A8"/>
    <w:rPr>
      <w:rFonts w:ascii="Cambria" w:eastAsia="Times New Roman" w:hAnsi="Cambria" w:cs="Times New Roman"/>
      <w:b/>
      <w:bCs/>
      <w:color w:val="4F81BD"/>
      <w:sz w:val="26"/>
      <w:szCs w:val="26"/>
      <w:lang w:eastAsia="sv-SE"/>
    </w:rPr>
  </w:style>
  <w:style w:type="character" w:customStyle="1" w:styleId="Rubrik3Char">
    <w:name w:val="Rubrik 3 Char"/>
    <w:link w:val="Rubrik3"/>
    <w:uiPriority w:val="9"/>
    <w:rsid w:val="002601A8"/>
    <w:rPr>
      <w:rFonts w:ascii="Cambria" w:eastAsia="Times New Roman" w:hAnsi="Cambria" w:cs="Times New Roman"/>
      <w:b/>
      <w:bCs/>
      <w:color w:val="4F81BD"/>
      <w:szCs w:val="24"/>
      <w:lang w:eastAsia="sv-SE"/>
    </w:rPr>
  </w:style>
  <w:style w:type="character" w:customStyle="1" w:styleId="Rubrik4Char">
    <w:name w:val="Rubrik 4 Char"/>
    <w:link w:val="Rubrik4"/>
    <w:uiPriority w:val="9"/>
    <w:rsid w:val="00FC4553"/>
    <w:rPr>
      <w:rFonts w:ascii="Cambria" w:eastAsia="Times New Roman" w:hAnsi="Cambria" w:cs="Times New Roman"/>
      <w:b/>
      <w:bCs/>
      <w:i/>
      <w:iCs/>
      <w:color w:val="4F81BD"/>
      <w:szCs w:val="24"/>
      <w:lang w:eastAsia="sv-SE"/>
    </w:rPr>
  </w:style>
  <w:style w:type="character" w:customStyle="1" w:styleId="Rubrik5Char">
    <w:name w:val="Rubrik 5 Char"/>
    <w:link w:val="Rubrik5"/>
    <w:uiPriority w:val="9"/>
    <w:rsid w:val="00FC4553"/>
    <w:rPr>
      <w:rFonts w:ascii="Cambria" w:eastAsia="Times New Roman" w:hAnsi="Cambria" w:cs="Times New Roman"/>
      <w:color w:val="243F60"/>
      <w:szCs w:val="24"/>
      <w:lang w:eastAsia="sv-SE"/>
    </w:rPr>
  </w:style>
  <w:style w:type="character" w:customStyle="1" w:styleId="Rubrik6Char">
    <w:name w:val="Rubrik 6 Char"/>
    <w:link w:val="Rubrik6"/>
    <w:uiPriority w:val="9"/>
    <w:rsid w:val="00FC4553"/>
    <w:rPr>
      <w:rFonts w:ascii="Cambria" w:eastAsia="Times New Roman" w:hAnsi="Cambria" w:cs="Times New Roman"/>
      <w:i/>
      <w:iCs/>
      <w:color w:val="243F60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C4553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A07DE1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A07DE1"/>
    <w:rPr>
      <w:rFonts w:ascii="Verdana" w:eastAsia="Times New Roman" w:hAnsi="Verdana" w:cs="Times New Roman"/>
      <w:sz w:val="20"/>
      <w:szCs w:val="20"/>
      <w:lang w:eastAsia="sv-SE"/>
    </w:rPr>
  </w:style>
  <w:style w:type="character" w:styleId="Fotnotsreferens">
    <w:name w:val="footnote reference"/>
    <w:uiPriority w:val="99"/>
    <w:semiHidden/>
    <w:unhideWhenUsed/>
    <w:rsid w:val="00A07DE1"/>
    <w:rPr>
      <w:vertAlign w:val="superscript"/>
    </w:rPr>
  </w:style>
  <w:style w:type="character" w:styleId="Hyperlnk">
    <w:name w:val="Hyperlink"/>
    <w:uiPriority w:val="99"/>
    <w:unhideWhenUsed/>
    <w:rsid w:val="002E5786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3C6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52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52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52BE"/>
    <w:rPr>
      <w:rFonts w:ascii="Verdana" w:eastAsia="Times New Roman" w:hAnsi="Verdan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52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52BE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remissvar@regeringskansliet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59314F3419946834F2C5D460C6B7B" ma:contentTypeVersion="13" ma:contentTypeDescription="Create a new document." ma:contentTypeScope="" ma:versionID="bea61468678459c0228032d4b27f5da0">
  <xsd:schema xmlns:xsd="http://www.w3.org/2001/XMLSchema" xmlns:xs="http://www.w3.org/2001/XMLSchema" xmlns:p="http://schemas.microsoft.com/office/2006/metadata/properties" xmlns:ns3="8fd13185-18ea-4074-926d-910b707f1d3b" xmlns:ns4="09d1b4cd-7fe8-42f1-98b3-f6b7fcb926c8" targetNamespace="http://schemas.microsoft.com/office/2006/metadata/properties" ma:root="true" ma:fieldsID="2f1534937bf6ca39aa89baf4e404fbae" ns3:_="" ns4:_="">
    <xsd:import namespace="8fd13185-18ea-4074-926d-910b707f1d3b"/>
    <xsd:import namespace="09d1b4cd-7fe8-42f1-98b3-f6b7fcb92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13185-18ea-4074-926d-910b707f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1b4cd-7fe8-42f1-98b3-f6b7fcb92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D8F2-D979-4F56-B783-42EF9B35F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AE3DB-83D8-4F14-926C-34316B76ECE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9d1b4cd-7fe8-42f1-98b3-f6b7fcb926c8"/>
    <ds:schemaRef ds:uri="http://purl.org/dc/terms/"/>
    <ds:schemaRef ds:uri="8fd13185-18ea-4074-926d-910b707f1d3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9E288C-D90B-4E92-8406-AE1881C7E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13185-18ea-4074-926d-910b707f1d3b"/>
    <ds:schemaRef ds:uri="09d1b4cd-7fe8-42f1-98b3-f6b7fcb92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B63EA-B81D-4397-9E3B-F3A5D577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6212</Characters>
  <Application>Microsoft Office Word</Application>
  <DocSecurity>4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Remissmall 2018.dotx</vt:lpstr>
    </vt:vector>
  </TitlesOfParts>
  <Company>Hewlett-Packard Company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Remissmall 2018.dotx</dc:title>
  <dc:subject/>
  <dc:creator>Lars Sandberg</dc:creator>
  <cp:keywords/>
  <cp:lastModifiedBy>Agneta Weissglas</cp:lastModifiedBy>
  <cp:revision>2</cp:revision>
  <cp:lastPrinted>2020-04-27T11:03:00Z</cp:lastPrinted>
  <dcterms:created xsi:type="dcterms:W3CDTF">2020-04-27T11:46:00Z</dcterms:created>
  <dcterms:modified xsi:type="dcterms:W3CDTF">2020-04-27T11:46:00Z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0x01010034E59314F3419946834F2C5D460C6B7B</vt:lpwstr>
  </property>
</Properties>
</file>